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DCE59" w14:textId="23085967" w:rsidR="00482C29" w:rsidRPr="00B8685B" w:rsidRDefault="00DC0BE6" w:rsidP="00482C29">
      <w:pPr>
        <w:spacing w:after="0" w:line="240" w:lineRule="auto"/>
        <w:jc w:val="both"/>
        <w:rPr>
          <w:rFonts w:ascii="Arial" w:hAnsi="Arial" w:cs="Arial"/>
          <w:b/>
          <w:bCs/>
          <w:sz w:val="24"/>
          <w:szCs w:val="24"/>
        </w:rPr>
      </w:pPr>
      <w:r w:rsidRPr="00B8685B">
        <w:rPr>
          <w:noProof/>
          <w:sz w:val="24"/>
          <w:szCs w:val="24"/>
          <w:lang w:eastAsia="es-ES"/>
        </w:rPr>
        <w:drawing>
          <wp:inline distT="0" distB="0" distL="0" distR="0" wp14:anchorId="125A85C2" wp14:editId="35CA25F0">
            <wp:extent cx="2286000" cy="82296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22960"/>
                    </a:xfrm>
                    <a:prstGeom prst="rect">
                      <a:avLst/>
                    </a:prstGeom>
                    <a:noFill/>
                    <a:ln>
                      <a:noFill/>
                    </a:ln>
                  </pic:spPr>
                </pic:pic>
              </a:graphicData>
            </a:graphic>
          </wp:inline>
        </w:drawing>
      </w:r>
    </w:p>
    <w:p w14:paraId="0B6A9095" w14:textId="77777777" w:rsidR="00DC0BE6" w:rsidRPr="00B8685B" w:rsidRDefault="00DC0BE6" w:rsidP="00482C29">
      <w:pPr>
        <w:spacing w:after="0" w:line="240" w:lineRule="auto"/>
        <w:jc w:val="both"/>
        <w:rPr>
          <w:rFonts w:ascii="Arial" w:hAnsi="Arial" w:cs="Arial"/>
          <w:b/>
          <w:bCs/>
          <w:sz w:val="24"/>
          <w:szCs w:val="24"/>
        </w:rPr>
      </w:pPr>
    </w:p>
    <w:p w14:paraId="3D5B618D" w14:textId="77777777" w:rsidR="00DC0BE6" w:rsidRPr="00B8685B" w:rsidRDefault="00DC0BE6" w:rsidP="00482C29">
      <w:pPr>
        <w:spacing w:after="0" w:line="240" w:lineRule="auto"/>
        <w:jc w:val="both"/>
        <w:rPr>
          <w:rFonts w:ascii="Arial" w:hAnsi="Arial" w:cs="Arial"/>
          <w:b/>
          <w:bCs/>
          <w:sz w:val="24"/>
          <w:szCs w:val="24"/>
        </w:rPr>
      </w:pPr>
    </w:p>
    <w:p w14:paraId="0281F385" w14:textId="0C509C74" w:rsidR="00482C29" w:rsidRPr="00B8685B" w:rsidRDefault="00482C29" w:rsidP="00482C29">
      <w:pPr>
        <w:spacing w:after="0" w:line="240" w:lineRule="auto"/>
        <w:jc w:val="center"/>
        <w:rPr>
          <w:rFonts w:ascii="Verdana" w:hAnsi="Verdana" w:cs="Arial"/>
          <w:b/>
          <w:bCs/>
          <w:color w:val="002060"/>
          <w:sz w:val="24"/>
          <w:szCs w:val="24"/>
        </w:rPr>
      </w:pPr>
      <w:r w:rsidRPr="00B8685B">
        <w:rPr>
          <w:rFonts w:ascii="Verdana" w:hAnsi="Verdana" w:cs="Arial"/>
          <w:b/>
          <w:bCs/>
          <w:color w:val="002060"/>
          <w:sz w:val="24"/>
          <w:szCs w:val="24"/>
        </w:rPr>
        <w:t>Viabilidad y oportunidad del dictado de una legislación de IA en la República Argentina</w:t>
      </w:r>
    </w:p>
    <w:p w14:paraId="501415D0" w14:textId="77777777" w:rsidR="00482C29" w:rsidRPr="00B8685B" w:rsidRDefault="00482C29" w:rsidP="00482C29">
      <w:pPr>
        <w:spacing w:after="0" w:line="240" w:lineRule="auto"/>
        <w:jc w:val="right"/>
        <w:rPr>
          <w:rFonts w:ascii="Times New Roman" w:hAnsi="Times New Roman" w:cs="Times New Roman"/>
          <w:b/>
          <w:bCs/>
          <w:i/>
          <w:iCs/>
          <w:color w:val="002060"/>
          <w:sz w:val="24"/>
          <w:szCs w:val="24"/>
        </w:rPr>
      </w:pPr>
    </w:p>
    <w:p w14:paraId="4E67D7DC" w14:textId="15B1E371" w:rsidR="00482C29" w:rsidRPr="00B8685B" w:rsidRDefault="00482C29" w:rsidP="00482C29">
      <w:pPr>
        <w:spacing w:after="0" w:line="240" w:lineRule="auto"/>
        <w:jc w:val="right"/>
        <w:rPr>
          <w:rFonts w:ascii="Times New Roman" w:hAnsi="Times New Roman" w:cs="Times New Roman"/>
          <w:i/>
          <w:iCs/>
          <w:color w:val="002060"/>
          <w:sz w:val="24"/>
          <w:szCs w:val="24"/>
          <w:vertAlign w:val="superscript"/>
        </w:rPr>
      </w:pPr>
      <w:r w:rsidRPr="00B8685B">
        <w:rPr>
          <w:rFonts w:ascii="Times New Roman" w:hAnsi="Times New Roman" w:cs="Times New Roman"/>
          <w:i/>
          <w:iCs/>
          <w:color w:val="002060"/>
          <w:sz w:val="24"/>
          <w:szCs w:val="24"/>
        </w:rPr>
        <w:t xml:space="preserve">Por Horacio R. </w:t>
      </w:r>
      <w:proofErr w:type="gramStart"/>
      <w:r w:rsidRPr="00B8685B">
        <w:rPr>
          <w:rFonts w:ascii="Times New Roman" w:hAnsi="Times New Roman" w:cs="Times New Roman"/>
          <w:i/>
          <w:iCs/>
          <w:color w:val="002060"/>
          <w:sz w:val="24"/>
          <w:szCs w:val="24"/>
        </w:rPr>
        <w:t>Granero</w:t>
      </w:r>
      <w:r w:rsidRPr="00B8685B">
        <w:rPr>
          <w:rFonts w:ascii="Times New Roman" w:hAnsi="Times New Roman" w:cs="Times New Roman"/>
          <w:i/>
          <w:iCs/>
          <w:color w:val="002060"/>
          <w:sz w:val="24"/>
          <w:szCs w:val="24"/>
          <w:vertAlign w:val="superscript"/>
        </w:rPr>
        <w:footnoteReference w:customMarkFollows="1" w:id="1"/>
        <w:t>(</w:t>
      </w:r>
      <w:proofErr w:type="gramEnd"/>
      <w:r w:rsidRPr="00B8685B">
        <w:rPr>
          <w:rFonts w:ascii="Times New Roman" w:hAnsi="Times New Roman" w:cs="Times New Roman"/>
          <w:i/>
          <w:iCs/>
          <w:color w:val="002060"/>
          <w:sz w:val="24"/>
          <w:szCs w:val="24"/>
          <w:vertAlign w:val="superscript"/>
        </w:rPr>
        <w:t>*)</w:t>
      </w:r>
    </w:p>
    <w:p w14:paraId="6AD6780C" w14:textId="77777777" w:rsidR="00482C29" w:rsidRPr="00B8685B" w:rsidRDefault="00482C29" w:rsidP="00482C29">
      <w:pPr>
        <w:spacing w:after="0" w:line="240" w:lineRule="auto"/>
        <w:jc w:val="both"/>
        <w:rPr>
          <w:rFonts w:ascii="Arial" w:hAnsi="Arial" w:cs="Arial"/>
          <w:sz w:val="24"/>
          <w:szCs w:val="24"/>
          <w:vertAlign w:val="superscript"/>
        </w:rPr>
      </w:pPr>
    </w:p>
    <w:p w14:paraId="626ABE32" w14:textId="77777777" w:rsidR="00482C29" w:rsidRPr="00B8685B" w:rsidRDefault="00482C29" w:rsidP="00482C29">
      <w:pPr>
        <w:spacing w:after="0" w:line="240" w:lineRule="auto"/>
        <w:jc w:val="both"/>
        <w:rPr>
          <w:rFonts w:ascii="Arial" w:hAnsi="Arial" w:cs="Arial"/>
          <w:sz w:val="24"/>
          <w:szCs w:val="24"/>
        </w:rPr>
      </w:pPr>
    </w:p>
    <w:p w14:paraId="00D0E2A7" w14:textId="0814CA89" w:rsidR="00482C29" w:rsidRPr="00B8685B" w:rsidRDefault="00482C29" w:rsidP="00482C29">
      <w:pPr>
        <w:numPr>
          <w:ilvl w:val="0"/>
          <w:numId w:val="6"/>
        </w:numPr>
        <w:spacing w:after="0" w:line="240" w:lineRule="auto"/>
        <w:ind w:left="0" w:firstLine="0"/>
        <w:jc w:val="both"/>
        <w:rPr>
          <w:rFonts w:ascii="Arial" w:hAnsi="Arial" w:cs="Arial"/>
          <w:b/>
          <w:bCs/>
          <w:sz w:val="24"/>
          <w:szCs w:val="24"/>
        </w:rPr>
      </w:pPr>
      <w:r w:rsidRPr="00B8685B">
        <w:rPr>
          <w:rFonts w:ascii="Arial" w:hAnsi="Arial" w:cs="Arial"/>
          <w:b/>
          <w:bCs/>
          <w:sz w:val="24"/>
          <w:szCs w:val="24"/>
        </w:rPr>
        <w:t>Pertinencia formal y material del tema</w:t>
      </w:r>
    </w:p>
    <w:p w14:paraId="35B81846" w14:textId="77777777" w:rsidR="00482C29" w:rsidRPr="00B8685B" w:rsidRDefault="00482C29" w:rsidP="00482C29">
      <w:pPr>
        <w:spacing w:after="0" w:line="240" w:lineRule="auto"/>
        <w:jc w:val="both"/>
        <w:rPr>
          <w:rFonts w:ascii="Arial" w:hAnsi="Arial" w:cs="Arial"/>
          <w:sz w:val="24"/>
          <w:szCs w:val="24"/>
        </w:rPr>
      </w:pPr>
    </w:p>
    <w:p w14:paraId="6893CEF9" w14:textId="25824868"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¿Se considera más pertinente el dictado de una ley especial que regule la IA en la República Argentina o adoptar alguna normativa marco adoptada por un organismo regional o internacional?</w:t>
      </w:r>
    </w:p>
    <w:p w14:paraId="666E7661" w14:textId="77777777" w:rsidR="00482C29" w:rsidRPr="00B8685B" w:rsidRDefault="00482C29" w:rsidP="00482C29">
      <w:pPr>
        <w:spacing w:after="0" w:line="240" w:lineRule="auto"/>
        <w:jc w:val="both"/>
        <w:rPr>
          <w:rFonts w:ascii="Arial" w:hAnsi="Arial" w:cs="Arial"/>
          <w:sz w:val="24"/>
          <w:szCs w:val="24"/>
        </w:rPr>
      </w:pPr>
    </w:p>
    <w:p w14:paraId="09780A0B" w14:textId="6C7F165F"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El tema debería encararse tanto desde el punto de vista formal como material. En primer lugar, corresponde analizar si el Congreso Nacional está habilitado para el dictado de una norma de esta naturaleza, aplicable al ámbito nacional y si figura dentro de las facultades delegadas oportunamente por las Provincias. En tal sentido el artículo 75 de la CN (Capítulo IV Atribuciones del Congreso) establece que “</w:t>
      </w:r>
      <w:r w:rsidRPr="00B8685B">
        <w:rPr>
          <w:rFonts w:ascii="Arial" w:hAnsi="Arial" w:cs="Arial"/>
          <w:i/>
          <w:iCs/>
          <w:sz w:val="24"/>
          <w:szCs w:val="24"/>
        </w:rPr>
        <w:t>corresponde al Congreso” … “Proveer lo conducente al desarrollo humano… a la investigación y al desarrollo científico y tecnológico, su difusión y aprovechamiento</w:t>
      </w:r>
      <w:r w:rsidRPr="00B8685B">
        <w:rPr>
          <w:rFonts w:ascii="Arial" w:hAnsi="Arial" w:cs="Arial"/>
          <w:sz w:val="24"/>
          <w:szCs w:val="24"/>
        </w:rPr>
        <w:t>” (</w:t>
      </w:r>
      <w:proofErr w:type="spellStart"/>
      <w:r w:rsidRPr="00B8685B">
        <w:rPr>
          <w:rFonts w:ascii="Arial" w:hAnsi="Arial" w:cs="Arial"/>
          <w:sz w:val="24"/>
          <w:szCs w:val="24"/>
        </w:rPr>
        <w:t>inc</w:t>
      </w:r>
      <w:proofErr w:type="spellEnd"/>
      <w:r w:rsidRPr="00B8685B">
        <w:rPr>
          <w:rFonts w:ascii="Arial" w:hAnsi="Arial" w:cs="Arial"/>
          <w:sz w:val="24"/>
          <w:szCs w:val="24"/>
        </w:rPr>
        <w:t xml:space="preserve"> 19), razón por la cual se considera que el Congreso estaría habilitado a tal efecto. </w:t>
      </w:r>
    </w:p>
    <w:p w14:paraId="0939E62E" w14:textId="77777777" w:rsidR="00482C29" w:rsidRPr="00B8685B" w:rsidRDefault="00482C29" w:rsidP="00482C29">
      <w:pPr>
        <w:spacing w:after="0" w:line="240" w:lineRule="auto"/>
        <w:jc w:val="both"/>
        <w:rPr>
          <w:rFonts w:ascii="Arial" w:hAnsi="Arial" w:cs="Arial"/>
          <w:sz w:val="24"/>
          <w:szCs w:val="24"/>
        </w:rPr>
      </w:pPr>
    </w:p>
    <w:p w14:paraId="5D25EFEE" w14:textId="7808174E"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 xml:space="preserve">Para el caso que, en lugar de optarse por el dictado de una ley específica sobre el tema, se elija adaptarse a alguno de los acuerdos internacionales relacionados con la regulación de la IA, se debe tener en cuenta que el Congreso está facultado a </w:t>
      </w:r>
      <w:r w:rsidRPr="00B8685B">
        <w:rPr>
          <w:rFonts w:ascii="Arial" w:hAnsi="Arial" w:cs="Arial"/>
          <w:i/>
          <w:iCs/>
          <w:sz w:val="24"/>
          <w:szCs w:val="24"/>
        </w:rPr>
        <w:t xml:space="preserve">“Aprobar o desechar tratados </w:t>
      </w:r>
      <w:proofErr w:type="spellStart"/>
      <w:r w:rsidRPr="00B8685B">
        <w:rPr>
          <w:rFonts w:ascii="Arial" w:hAnsi="Arial" w:cs="Arial"/>
          <w:i/>
          <w:iCs/>
          <w:sz w:val="24"/>
          <w:szCs w:val="24"/>
        </w:rPr>
        <w:t>concluídos</w:t>
      </w:r>
      <w:proofErr w:type="spellEnd"/>
      <w:r w:rsidRPr="00B8685B">
        <w:rPr>
          <w:rFonts w:ascii="Arial" w:hAnsi="Arial" w:cs="Arial"/>
          <w:i/>
          <w:iCs/>
          <w:sz w:val="24"/>
          <w:szCs w:val="24"/>
        </w:rPr>
        <w:t xml:space="preserve"> con las demás naciones y con los organismos internacionales” los que, en ese caso “tienen jerarquía superior a las leyes”</w:t>
      </w:r>
      <w:r w:rsidRPr="00B8685B">
        <w:rPr>
          <w:rFonts w:ascii="Arial" w:hAnsi="Arial" w:cs="Arial"/>
          <w:sz w:val="24"/>
          <w:szCs w:val="24"/>
        </w:rPr>
        <w:t xml:space="preserve"> (inc. 22) </w:t>
      </w:r>
    </w:p>
    <w:p w14:paraId="7424ED27" w14:textId="77777777" w:rsidR="00482C29" w:rsidRPr="00B8685B" w:rsidRDefault="00482C29" w:rsidP="00482C29">
      <w:pPr>
        <w:spacing w:after="0" w:line="240" w:lineRule="auto"/>
        <w:jc w:val="both"/>
        <w:rPr>
          <w:rFonts w:ascii="Arial" w:hAnsi="Arial" w:cs="Arial"/>
          <w:sz w:val="24"/>
          <w:szCs w:val="24"/>
        </w:rPr>
      </w:pPr>
    </w:p>
    <w:p w14:paraId="1372768C" w14:textId="6CD0C8EF"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 xml:space="preserve">En cuanto a la conveniencia o no del dictado de una norma local que regule la IA en nuestro país, sería conveniente analizar si el modelo europeo es el modelo a seguir: A mediados de mayo, el Consejo de Europa adoptó el primer tratado internacional sobre inteligencia artificial, marcando un hito significativo en la regulación de esta tecnología emergente dado que establece requisitos de transparencia y supervisión adaptados a riesgos específicos, incluyendo la identificación de contenidos generados por IA. </w:t>
      </w:r>
      <w:r w:rsidRPr="00B8685B">
        <w:rPr>
          <w:rFonts w:ascii="Arial" w:hAnsi="Arial" w:cs="Arial"/>
          <w:sz w:val="24"/>
          <w:szCs w:val="24"/>
          <w:vertAlign w:val="superscript"/>
        </w:rPr>
        <w:footnoteReference w:id="2"/>
      </w:r>
    </w:p>
    <w:p w14:paraId="04B292FC" w14:textId="77777777" w:rsidR="00482C29" w:rsidRPr="00B8685B" w:rsidRDefault="00482C29" w:rsidP="00482C29">
      <w:pPr>
        <w:spacing w:after="0" w:line="240" w:lineRule="auto"/>
        <w:jc w:val="both"/>
        <w:rPr>
          <w:rFonts w:ascii="Arial" w:hAnsi="Arial" w:cs="Arial"/>
          <w:sz w:val="24"/>
          <w:szCs w:val="24"/>
        </w:rPr>
      </w:pPr>
    </w:p>
    <w:p w14:paraId="293AA0B8" w14:textId="4858C40F"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Este acto legislativo, conocido como la Ley de Inteligencia Artificial o «</w:t>
      </w:r>
      <w:r w:rsidRPr="00B8685B">
        <w:rPr>
          <w:rFonts w:ascii="Arial" w:hAnsi="Arial" w:cs="Arial"/>
          <w:i/>
          <w:iCs/>
          <w:sz w:val="24"/>
          <w:szCs w:val="24"/>
        </w:rPr>
        <w:t xml:space="preserve">AI </w:t>
      </w:r>
      <w:proofErr w:type="spellStart"/>
      <w:r w:rsidRPr="00B8685B">
        <w:rPr>
          <w:rFonts w:ascii="Arial" w:hAnsi="Arial" w:cs="Arial"/>
          <w:i/>
          <w:iCs/>
          <w:sz w:val="24"/>
          <w:szCs w:val="24"/>
        </w:rPr>
        <w:t>Act</w:t>
      </w:r>
      <w:proofErr w:type="spellEnd"/>
      <w:r w:rsidRPr="00B8685B">
        <w:rPr>
          <w:rFonts w:ascii="Arial" w:hAnsi="Arial" w:cs="Arial"/>
          <w:sz w:val="24"/>
          <w:szCs w:val="24"/>
        </w:rPr>
        <w:t xml:space="preserve">», tiene como objetivo establecer un marco regulatorio robusto para la inteligencia artificial, abordando preocupaciones tanto de innovación como de ética y </w:t>
      </w:r>
      <w:r w:rsidRPr="00B8685B">
        <w:rPr>
          <w:rFonts w:ascii="Arial" w:hAnsi="Arial" w:cs="Arial"/>
          <w:sz w:val="24"/>
          <w:szCs w:val="24"/>
        </w:rPr>
        <w:lastRenderedPageBreak/>
        <w:t xml:space="preserve">derechos. La nueva reglamentación prohíbe ciertas aplicaciones de inteligencia artificial que violan los derechos ciudadanos, como sistemas biométricos invasivos y la creación de bases de datos de reconocimiento facial mediante la captura indiscriminada de imágenes. Además, los sistemas de IA de alto riesgo deben evaluar y mitigar riesgos, ser transparentes y sujetos a supervisión humana. </w:t>
      </w:r>
      <w:r w:rsidRPr="00B8685B">
        <w:rPr>
          <w:rFonts w:ascii="Arial" w:hAnsi="Arial" w:cs="Arial"/>
          <w:sz w:val="24"/>
          <w:szCs w:val="24"/>
          <w:vertAlign w:val="superscript"/>
        </w:rPr>
        <w:footnoteReference w:id="3"/>
      </w:r>
    </w:p>
    <w:p w14:paraId="6FBDA152" w14:textId="77777777" w:rsidR="00482C29" w:rsidRPr="00B8685B" w:rsidRDefault="00482C29" w:rsidP="00482C29">
      <w:pPr>
        <w:spacing w:after="0" w:line="240" w:lineRule="auto"/>
        <w:jc w:val="both"/>
        <w:rPr>
          <w:rFonts w:ascii="Arial" w:hAnsi="Arial" w:cs="Arial"/>
          <w:sz w:val="24"/>
          <w:szCs w:val="24"/>
        </w:rPr>
      </w:pPr>
    </w:p>
    <w:p w14:paraId="49346DBD" w14:textId="79994E3B" w:rsidR="00482C29" w:rsidRPr="00B8685B" w:rsidRDefault="00482C29" w:rsidP="00482C29">
      <w:pPr>
        <w:spacing w:after="0" w:line="240" w:lineRule="auto"/>
        <w:jc w:val="both"/>
        <w:rPr>
          <w:rFonts w:ascii="Arial" w:hAnsi="Arial" w:cs="Arial"/>
          <w:sz w:val="24"/>
          <w:szCs w:val="24"/>
        </w:rPr>
      </w:pPr>
      <w:bookmarkStart w:id="0" w:name="_Hlk172013231"/>
      <w:r w:rsidRPr="00B8685B">
        <w:rPr>
          <w:rFonts w:ascii="Arial" w:hAnsi="Arial" w:cs="Arial"/>
          <w:sz w:val="24"/>
          <w:szCs w:val="24"/>
        </w:rPr>
        <w:t>La regulación estatal de la inteligencia artificial se debate en todo el mundo, y Argentina no es la excepción. Si bien no existe una regulación específica y vinculante sobre esta materia en el país, en los últimos dos años, las autoridades y los usuarios han tomado conciencia de los desafíos, y ha crecido el interés en desarrollar políticas públicas y regulaciones para equilibrar la innovación tecnológica con la protección de datos y la privacidad.</w:t>
      </w:r>
    </w:p>
    <w:p w14:paraId="0DA2BF57" w14:textId="77777777" w:rsidR="00482C29" w:rsidRPr="00B8685B" w:rsidRDefault="00482C29" w:rsidP="00482C29">
      <w:pPr>
        <w:spacing w:after="0" w:line="240" w:lineRule="auto"/>
        <w:jc w:val="both"/>
        <w:rPr>
          <w:rFonts w:ascii="Arial" w:hAnsi="Arial" w:cs="Arial"/>
          <w:sz w:val="24"/>
          <w:szCs w:val="24"/>
        </w:rPr>
      </w:pPr>
    </w:p>
    <w:p w14:paraId="7B62BCA8" w14:textId="462BAA54"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Citamos como ejemplo:</w:t>
      </w:r>
    </w:p>
    <w:p w14:paraId="2EF784AC" w14:textId="77777777" w:rsidR="00482C29" w:rsidRPr="00B8685B" w:rsidRDefault="00482C29" w:rsidP="00482C29">
      <w:pPr>
        <w:spacing w:after="0" w:line="240" w:lineRule="auto"/>
        <w:jc w:val="both"/>
        <w:rPr>
          <w:rFonts w:ascii="Arial" w:hAnsi="Arial" w:cs="Arial"/>
          <w:sz w:val="24"/>
          <w:szCs w:val="24"/>
        </w:rPr>
      </w:pPr>
    </w:p>
    <w:p w14:paraId="15EC606F" w14:textId="4C014FFF" w:rsidR="00482C29" w:rsidRPr="00B8685B" w:rsidRDefault="00482C29" w:rsidP="00482C29">
      <w:pPr>
        <w:numPr>
          <w:ilvl w:val="0"/>
          <w:numId w:val="1"/>
        </w:numPr>
        <w:spacing w:after="0" w:line="240" w:lineRule="auto"/>
        <w:ind w:left="0" w:firstLine="0"/>
        <w:jc w:val="both"/>
        <w:rPr>
          <w:rFonts w:ascii="Arial" w:hAnsi="Arial" w:cs="Arial"/>
          <w:sz w:val="24"/>
          <w:szCs w:val="24"/>
        </w:rPr>
      </w:pPr>
      <w:r w:rsidRPr="00B8685B">
        <w:rPr>
          <w:rFonts w:ascii="Arial" w:hAnsi="Arial" w:cs="Arial"/>
          <w:sz w:val="24"/>
          <w:szCs w:val="24"/>
        </w:rPr>
        <w:t xml:space="preserve">En agosto de 2022, la Agencia de Acceso a la Información Pública (AAIP), entidad autónoma de la Jefatura de Gabinete, presentó un proyecto de modificación de la Ley 25.326 ("Ley de Protección de Datos Personales"). </w:t>
      </w:r>
      <w:r w:rsidRPr="00B8685B">
        <w:rPr>
          <w:rFonts w:ascii="Arial" w:hAnsi="Arial" w:cs="Arial"/>
          <w:sz w:val="24"/>
          <w:szCs w:val="24"/>
          <w:vertAlign w:val="superscript"/>
        </w:rPr>
        <w:footnoteReference w:id="4"/>
      </w:r>
      <w:r w:rsidRPr="00B8685B">
        <w:rPr>
          <w:rFonts w:ascii="Arial" w:hAnsi="Arial" w:cs="Arial"/>
          <w:sz w:val="24"/>
          <w:szCs w:val="24"/>
        </w:rPr>
        <w:t xml:space="preserve"> La enmienda tiene como objetivo crear un marco que articule la innovación tecnológica, el desarrollo económico y el desarrollo humano con la protección de datos personales. Entre otros aspectos, propone ampliar la definición de datos sensibles y el ámbito de aplicación de la ley, así como exigir una mayor transparencia en los mecanismos de inteligencia artificial, incluyendo el derecho de las personas a no ser objeto de decisiones basadas en algoritmos o perfiles automatizados. Este proyecto se encuentra en estudio en la Cámara de Representantes desde junio de 2023</w:t>
      </w:r>
    </w:p>
    <w:p w14:paraId="283C4F47" w14:textId="77777777" w:rsidR="00482C29" w:rsidRPr="00B8685B" w:rsidRDefault="00482C29" w:rsidP="00482C29">
      <w:pPr>
        <w:spacing w:after="0" w:line="240" w:lineRule="auto"/>
        <w:jc w:val="both"/>
        <w:rPr>
          <w:rFonts w:ascii="Arial" w:hAnsi="Arial" w:cs="Arial"/>
          <w:sz w:val="24"/>
          <w:szCs w:val="24"/>
        </w:rPr>
      </w:pPr>
    </w:p>
    <w:p w14:paraId="2CBA1F2D" w14:textId="75924C56" w:rsidR="00482C29" w:rsidRPr="00B8685B" w:rsidRDefault="00482C29" w:rsidP="00482C29">
      <w:pPr>
        <w:numPr>
          <w:ilvl w:val="0"/>
          <w:numId w:val="1"/>
        </w:numPr>
        <w:spacing w:after="0" w:line="240" w:lineRule="auto"/>
        <w:ind w:left="0" w:firstLine="0"/>
        <w:jc w:val="both"/>
        <w:rPr>
          <w:rFonts w:ascii="Arial" w:hAnsi="Arial" w:cs="Arial"/>
          <w:sz w:val="24"/>
          <w:szCs w:val="24"/>
        </w:rPr>
      </w:pPr>
      <w:r w:rsidRPr="00B8685B">
        <w:rPr>
          <w:rFonts w:ascii="Arial" w:hAnsi="Arial" w:cs="Arial"/>
          <w:sz w:val="24"/>
          <w:szCs w:val="24"/>
        </w:rPr>
        <w:t>El 1 de junio de 2023, la Subsecretaría de Tecnologías de la Información, dependiente del Ministerio de Innovación Pública, emitió la Disposición 2/2023, aprobando las "</w:t>
      </w:r>
      <w:r w:rsidRPr="00B8685B">
        <w:rPr>
          <w:rFonts w:ascii="Arial" w:hAnsi="Arial" w:cs="Arial"/>
          <w:i/>
          <w:iCs/>
          <w:sz w:val="24"/>
          <w:szCs w:val="24"/>
        </w:rPr>
        <w:t>Recomendaciones para una Inteligencia Artificial Confiable</w:t>
      </w:r>
      <w:r w:rsidRPr="00B8685B">
        <w:rPr>
          <w:rFonts w:ascii="Arial" w:hAnsi="Arial" w:cs="Arial"/>
          <w:sz w:val="24"/>
          <w:szCs w:val="24"/>
        </w:rPr>
        <w:t xml:space="preserve">". </w:t>
      </w:r>
      <w:r w:rsidRPr="00B8685B">
        <w:rPr>
          <w:rFonts w:ascii="Arial" w:hAnsi="Arial" w:cs="Arial"/>
          <w:sz w:val="24"/>
          <w:szCs w:val="24"/>
          <w:vertAlign w:val="superscript"/>
        </w:rPr>
        <w:footnoteReference w:id="5"/>
      </w:r>
      <w:r w:rsidRPr="00B8685B">
        <w:rPr>
          <w:rFonts w:ascii="Arial" w:hAnsi="Arial" w:cs="Arial"/>
          <w:sz w:val="24"/>
          <w:szCs w:val="24"/>
        </w:rPr>
        <w:t xml:space="preserve"> Estas recomendaciones se centran en incorporar principios éticos a lo largo del ciclo de vida de la IA, definiendo los riesgos y responsabilidades que pueden existir en cada etapa, haciendo hincapié en que la responsabilidad y la supervisión deben recaer siempre en los humanos. Si bien las recomendaciones están dirigidas específicamente al sector público, el sector privado podría considerarlas directrices no vinculantes</w:t>
      </w:r>
    </w:p>
    <w:p w14:paraId="7B4AC6A7" w14:textId="77777777" w:rsidR="00482C29" w:rsidRPr="00B8685B" w:rsidRDefault="00482C29" w:rsidP="00482C29">
      <w:pPr>
        <w:spacing w:after="0" w:line="240" w:lineRule="auto"/>
        <w:jc w:val="both"/>
        <w:rPr>
          <w:rFonts w:ascii="Arial" w:hAnsi="Arial" w:cs="Arial"/>
          <w:sz w:val="24"/>
          <w:szCs w:val="24"/>
        </w:rPr>
      </w:pPr>
    </w:p>
    <w:p w14:paraId="7EB3F58B" w14:textId="2E357E11" w:rsidR="00482C29" w:rsidRPr="00B8685B" w:rsidRDefault="00482C29" w:rsidP="00482C29">
      <w:pPr>
        <w:numPr>
          <w:ilvl w:val="0"/>
          <w:numId w:val="1"/>
        </w:numPr>
        <w:spacing w:after="0" w:line="240" w:lineRule="auto"/>
        <w:ind w:left="0" w:firstLine="0"/>
        <w:jc w:val="both"/>
        <w:rPr>
          <w:rFonts w:ascii="Arial" w:hAnsi="Arial" w:cs="Arial"/>
          <w:sz w:val="24"/>
          <w:szCs w:val="24"/>
        </w:rPr>
      </w:pPr>
      <w:r w:rsidRPr="00B8685B">
        <w:rPr>
          <w:rFonts w:ascii="Arial" w:hAnsi="Arial" w:cs="Arial"/>
          <w:sz w:val="24"/>
          <w:szCs w:val="24"/>
        </w:rPr>
        <w:t xml:space="preserve">El 4 de septiembre de 2023, la AAIP emitió la Resolución 161/2023, creando el </w:t>
      </w:r>
      <w:r w:rsidRPr="00B8685B">
        <w:rPr>
          <w:rFonts w:ascii="Arial" w:hAnsi="Arial" w:cs="Arial"/>
          <w:i/>
          <w:iCs/>
          <w:sz w:val="24"/>
          <w:szCs w:val="24"/>
        </w:rPr>
        <w:t>"Programa de transparencia y protección de datos en el uso de la Inteligencia Artificial".</w:t>
      </w:r>
      <w:r w:rsidRPr="00B8685B">
        <w:rPr>
          <w:rFonts w:ascii="Arial" w:hAnsi="Arial" w:cs="Arial"/>
          <w:sz w:val="24"/>
          <w:szCs w:val="24"/>
        </w:rPr>
        <w:t xml:space="preserve"> </w:t>
      </w:r>
      <w:r w:rsidRPr="00B8685B">
        <w:rPr>
          <w:rFonts w:ascii="Arial" w:hAnsi="Arial" w:cs="Arial"/>
          <w:sz w:val="24"/>
          <w:szCs w:val="24"/>
          <w:vertAlign w:val="superscript"/>
        </w:rPr>
        <w:footnoteReference w:id="6"/>
      </w:r>
      <w:r w:rsidRPr="00B8685B">
        <w:rPr>
          <w:rFonts w:ascii="Arial" w:hAnsi="Arial" w:cs="Arial"/>
          <w:sz w:val="24"/>
          <w:szCs w:val="24"/>
        </w:rPr>
        <w:t xml:space="preserve"> El programa tiene como objetivo promover procesos de análisis, regulación y fortalecimiento de las capacidades estatales necesarias para acompañar el desarrollo y uso de la inteligencia artificial, tanto en el sector público como en el sector privado, asegurando el ejercicio efectivo de los </w:t>
      </w:r>
      <w:r w:rsidRPr="00B8685B">
        <w:rPr>
          <w:rFonts w:ascii="Arial" w:hAnsi="Arial" w:cs="Arial"/>
          <w:sz w:val="24"/>
          <w:szCs w:val="24"/>
        </w:rPr>
        <w:lastRenderedPageBreak/>
        <w:t>derechos de los ciudadanos en materia de transparencia y protección de datos. El programa aborda varias dimensiones clave para la implementación de proyectos de IA, como la concienciación y la educación, la supervisión y la toma de decisiones humanas, y la responsabilidad y la rendición de cuentas. También enfatiza la importancia de respetar los marcos legales nacionales, regionales e internacionales relacionados con la privacidad y la protección de datos personales en el contexto de la Inteligencia Artificial</w:t>
      </w:r>
    </w:p>
    <w:p w14:paraId="58DFBF85" w14:textId="77777777" w:rsidR="00482C29" w:rsidRPr="00B8685B" w:rsidRDefault="00482C29" w:rsidP="00482C29">
      <w:pPr>
        <w:spacing w:after="0" w:line="240" w:lineRule="auto"/>
        <w:jc w:val="both"/>
        <w:rPr>
          <w:rFonts w:ascii="Arial" w:hAnsi="Arial" w:cs="Arial"/>
          <w:sz w:val="24"/>
          <w:szCs w:val="24"/>
        </w:rPr>
      </w:pPr>
    </w:p>
    <w:p w14:paraId="1AC32C0F" w14:textId="6E4AA2C5"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 xml:space="preserve">Al momento del presente artículo </w:t>
      </w:r>
      <w:r w:rsidRPr="00B8685B">
        <w:rPr>
          <w:rFonts w:ascii="Arial" w:hAnsi="Arial" w:cs="Arial"/>
          <w:sz w:val="24"/>
          <w:szCs w:val="24"/>
          <w:vertAlign w:val="superscript"/>
          <w:lang w:val="it-IT"/>
        </w:rPr>
        <w:footnoteReference w:id="7"/>
      </w:r>
      <w:r w:rsidRPr="00B8685B">
        <w:rPr>
          <w:rFonts w:ascii="Arial" w:hAnsi="Arial" w:cs="Arial"/>
          <w:sz w:val="24"/>
          <w:szCs w:val="24"/>
        </w:rPr>
        <w:t xml:space="preserve"> en el Congreso Nacional se encuentran en trámite parlamentario los siguientes proyectos de ley:</w:t>
      </w:r>
    </w:p>
    <w:p w14:paraId="4C7DEDA7" w14:textId="77777777" w:rsidR="00482C29" w:rsidRPr="00B8685B" w:rsidRDefault="00482C29" w:rsidP="00482C29">
      <w:pPr>
        <w:spacing w:after="0" w:line="240" w:lineRule="auto"/>
        <w:jc w:val="both"/>
        <w:rPr>
          <w:rFonts w:ascii="Arial" w:hAnsi="Arial" w:cs="Arial"/>
          <w:sz w:val="24"/>
          <w:szCs w:val="24"/>
        </w:rPr>
      </w:pPr>
    </w:p>
    <w:p w14:paraId="1612EDF9" w14:textId="19ABFDF2"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a.</w:t>
      </w:r>
      <w:r w:rsidRPr="00B8685B">
        <w:rPr>
          <w:rFonts w:ascii="Arial" w:hAnsi="Arial" w:cs="Arial"/>
          <w:sz w:val="24"/>
          <w:szCs w:val="24"/>
        </w:rPr>
        <w:tab/>
      </w:r>
      <w:r w:rsidRPr="00B8685B">
        <w:rPr>
          <w:rFonts w:ascii="Arial" w:hAnsi="Arial" w:cs="Arial"/>
          <w:i/>
          <w:iCs/>
          <w:sz w:val="24"/>
          <w:szCs w:val="24"/>
        </w:rPr>
        <w:t>Proyecto de Ley del Diputado Facundo Manes (2021</w:t>
      </w:r>
      <w:r w:rsidRPr="00B8685B">
        <w:rPr>
          <w:rFonts w:ascii="Arial" w:hAnsi="Arial" w:cs="Arial"/>
          <w:sz w:val="24"/>
          <w:szCs w:val="24"/>
        </w:rPr>
        <w:t>) que propone:</w:t>
      </w:r>
    </w:p>
    <w:p w14:paraId="22509D7C" w14:textId="77777777" w:rsidR="00482C29" w:rsidRPr="00B8685B" w:rsidRDefault="00482C29" w:rsidP="00482C29">
      <w:pPr>
        <w:spacing w:after="0" w:line="240" w:lineRule="auto"/>
        <w:jc w:val="both"/>
        <w:rPr>
          <w:rFonts w:ascii="Arial" w:hAnsi="Arial" w:cs="Arial"/>
          <w:sz w:val="24"/>
          <w:szCs w:val="24"/>
        </w:rPr>
      </w:pPr>
    </w:p>
    <w:p w14:paraId="6F4015D0" w14:textId="633AD124"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1.</w:t>
      </w:r>
      <w:r w:rsidRPr="00B8685B">
        <w:rPr>
          <w:rFonts w:ascii="Arial" w:hAnsi="Arial" w:cs="Arial"/>
          <w:sz w:val="24"/>
          <w:szCs w:val="24"/>
        </w:rPr>
        <w:tab/>
        <w:t>Establecer un marco regulatorio específico para la IA que regule el desarrollo, implementación y uso de tecnologías de IA, asegurando principios de transparencia, responsabilidad y ética.</w:t>
      </w:r>
    </w:p>
    <w:p w14:paraId="34BB1853" w14:textId="77777777" w:rsidR="00482C29" w:rsidRPr="00B8685B" w:rsidRDefault="00482C29" w:rsidP="00482C29">
      <w:pPr>
        <w:spacing w:after="0" w:line="240" w:lineRule="auto"/>
        <w:jc w:val="both"/>
        <w:rPr>
          <w:rFonts w:ascii="Arial" w:hAnsi="Arial" w:cs="Arial"/>
          <w:sz w:val="24"/>
          <w:szCs w:val="24"/>
        </w:rPr>
      </w:pPr>
    </w:p>
    <w:p w14:paraId="0891BAC9" w14:textId="41C62A16"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2.</w:t>
      </w:r>
      <w:r w:rsidRPr="00B8685B">
        <w:rPr>
          <w:rFonts w:ascii="Arial" w:hAnsi="Arial" w:cs="Arial"/>
          <w:sz w:val="24"/>
          <w:szCs w:val="24"/>
        </w:rPr>
        <w:tab/>
        <w:t>La creación de una Agencia Nacional de Inteligencia Artificial, que sería responsable de supervisar el cumplimiento de las normativas y promover el desarrollo ético y responsable de la IA en el país.</w:t>
      </w:r>
    </w:p>
    <w:p w14:paraId="212CFD99" w14:textId="77777777" w:rsidR="00482C29" w:rsidRPr="00B8685B" w:rsidRDefault="00482C29" w:rsidP="00482C29">
      <w:pPr>
        <w:spacing w:after="0" w:line="240" w:lineRule="auto"/>
        <w:jc w:val="both"/>
        <w:rPr>
          <w:rFonts w:ascii="Arial" w:hAnsi="Arial" w:cs="Arial"/>
          <w:sz w:val="24"/>
          <w:szCs w:val="24"/>
        </w:rPr>
      </w:pPr>
    </w:p>
    <w:p w14:paraId="59B76BFD" w14:textId="5F6BECCE" w:rsidR="00482C29" w:rsidRPr="00B8685B" w:rsidRDefault="00482C29" w:rsidP="00482C29">
      <w:pPr>
        <w:spacing w:after="0" w:line="240" w:lineRule="auto"/>
        <w:jc w:val="both"/>
        <w:rPr>
          <w:rFonts w:ascii="Arial" w:hAnsi="Arial" w:cs="Arial"/>
          <w:i/>
          <w:iCs/>
          <w:sz w:val="24"/>
          <w:szCs w:val="24"/>
        </w:rPr>
      </w:pPr>
      <w:r w:rsidRPr="00B8685B">
        <w:rPr>
          <w:rFonts w:ascii="Arial" w:hAnsi="Arial" w:cs="Arial"/>
          <w:sz w:val="24"/>
          <w:szCs w:val="24"/>
        </w:rPr>
        <w:t>b</w:t>
      </w:r>
      <w:r w:rsidRPr="00B8685B">
        <w:rPr>
          <w:rFonts w:ascii="Arial" w:hAnsi="Arial" w:cs="Arial"/>
          <w:sz w:val="24"/>
          <w:szCs w:val="24"/>
        </w:rPr>
        <w:tab/>
      </w:r>
      <w:r w:rsidRPr="00B8685B">
        <w:rPr>
          <w:rFonts w:ascii="Arial" w:hAnsi="Arial" w:cs="Arial"/>
          <w:i/>
          <w:iCs/>
          <w:sz w:val="24"/>
          <w:szCs w:val="24"/>
        </w:rPr>
        <w:t xml:space="preserve">Proyecto de Ley de la Diputada Victoria Morales </w:t>
      </w:r>
      <w:proofErr w:type="spellStart"/>
      <w:r w:rsidRPr="00B8685B">
        <w:rPr>
          <w:rFonts w:ascii="Arial" w:hAnsi="Arial" w:cs="Arial"/>
          <w:i/>
          <w:iCs/>
          <w:sz w:val="24"/>
          <w:szCs w:val="24"/>
        </w:rPr>
        <w:t>Gorleri</w:t>
      </w:r>
      <w:proofErr w:type="spellEnd"/>
      <w:r w:rsidRPr="00B8685B">
        <w:rPr>
          <w:rFonts w:ascii="Arial" w:hAnsi="Arial" w:cs="Arial"/>
          <w:i/>
          <w:iCs/>
          <w:sz w:val="24"/>
          <w:szCs w:val="24"/>
        </w:rPr>
        <w:t xml:space="preserve"> (14 de junio de 2023)</w:t>
      </w:r>
    </w:p>
    <w:p w14:paraId="49947581" w14:textId="77777777" w:rsidR="00482C29" w:rsidRPr="00B8685B" w:rsidRDefault="00482C29" w:rsidP="00482C29">
      <w:pPr>
        <w:spacing w:after="0" w:line="240" w:lineRule="auto"/>
        <w:jc w:val="both"/>
        <w:rPr>
          <w:rFonts w:ascii="Arial" w:hAnsi="Arial" w:cs="Arial"/>
          <w:sz w:val="24"/>
          <w:szCs w:val="24"/>
        </w:rPr>
      </w:pPr>
    </w:p>
    <w:p w14:paraId="6CB6A0E0" w14:textId="4987EFE2"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1.</w:t>
      </w:r>
      <w:r w:rsidRPr="00B8685B">
        <w:rPr>
          <w:rFonts w:ascii="Arial" w:hAnsi="Arial" w:cs="Arial"/>
          <w:sz w:val="24"/>
          <w:szCs w:val="24"/>
        </w:rPr>
        <w:tab/>
        <w:t>El proyecto de ley tiene como objetivo regular el uso de la IA en el ámbito educativo en todas las instituciones y niveles.</w:t>
      </w:r>
    </w:p>
    <w:p w14:paraId="6DD8D12D" w14:textId="77777777" w:rsidR="00482C29" w:rsidRPr="00B8685B" w:rsidRDefault="00482C29" w:rsidP="00482C29">
      <w:pPr>
        <w:spacing w:after="0" w:line="240" w:lineRule="auto"/>
        <w:jc w:val="both"/>
        <w:rPr>
          <w:rFonts w:ascii="Arial" w:hAnsi="Arial" w:cs="Arial"/>
          <w:sz w:val="24"/>
          <w:szCs w:val="24"/>
        </w:rPr>
      </w:pPr>
    </w:p>
    <w:p w14:paraId="354694A8" w14:textId="40EB2BB5"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2.</w:t>
      </w:r>
      <w:r w:rsidRPr="00B8685B">
        <w:rPr>
          <w:rFonts w:ascii="Arial" w:hAnsi="Arial" w:cs="Arial"/>
          <w:sz w:val="24"/>
          <w:szCs w:val="24"/>
        </w:rPr>
        <w:tab/>
        <w:t>Define conceptos clave como IA, educación asistida por IA, y otros términos relacionados. Establece principios como la transparencia, responsabilidad y mejora educativa, detalla obligaciones sobre la protección de datos personales y la privacidad, incluyendo el consentimiento informado para la recopilación de datos y derechos de acceso y eliminación de datos por parte de los estudiantes.</w:t>
      </w:r>
    </w:p>
    <w:p w14:paraId="1BCF62CE" w14:textId="77777777" w:rsidR="00482C29" w:rsidRPr="00B8685B" w:rsidRDefault="00482C29" w:rsidP="00482C29">
      <w:pPr>
        <w:spacing w:after="0" w:line="240" w:lineRule="auto"/>
        <w:jc w:val="both"/>
        <w:rPr>
          <w:rFonts w:ascii="Arial" w:hAnsi="Arial" w:cs="Arial"/>
          <w:sz w:val="24"/>
          <w:szCs w:val="24"/>
        </w:rPr>
      </w:pPr>
    </w:p>
    <w:p w14:paraId="6FC1BE6E" w14:textId="33675AFE"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3.</w:t>
      </w:r>
      <w:r w:rsidRPr="00B8685B">
        <w:rPr>
          <w:rFonts w:ascii="Arial" w:hAnsi="Arial" w:cs="Arial"/>
          <w:sz w:val="24"/>
          <w:szCs w:val="24"/>
        </w:rPr>
        <w:tab/>
        <w:t>El Ministerio de Educación es designado como la autoridad de aplicación, en colaboración con el Ministerio de Ciencia y Tecnología, para supervisar la implementación y cumplimiento de la ley. También se menciona la necesidad de financiamiento adecuado para la implementación de estas regulaciones. Finalmente, se ordena la comunicación de esta ley al Poder Ejecutivo Nacional.</w:t>
      </w:r>
    </w:p>
    <w:p w14:paraId="7FE974B0" w14:textId="77777777" w:rsidR="00482C29" w:rsidRPr="00B8685B" w:rsidRDefault="00482C29" w:rsidP="00482C29">
      <w:pPr>
        <w:spacing w:after="0" w:line="240" w:lineRule="auto"/>
        <w:jc w:val="both"/>
        <w:rPr>
          <w:rFonts w:ascii="Arial" w:hAnsi="Arial" w:cs="Arial"/>
          <w:sz w:val="24"/>
          <w:szCs w:val="24"/>
        </w:rPr>
      </w:pPr>
    </w:p>
    <w:p w14:paraId="76B37426" w14:textId="6822EF97" w:rsidR="00482C29" w:rsidRPr="00B8685B" w:rsidRDefault="00482C29" w:rsidP="00482C29">
      <w:pPr>
        <w:spacing w:after="0" w:line="240" w:lineRule="auto"/>
        <w:jc w:val="both"/>
        <w:rPr>
          <w:rFonts w:ascii="Arial" w:hAnsi="Arial" w:cs="Arial"/>
          <w:i/>
          <w:iCs/>
          <w:sz w:val="24"/>
          <w:szCs w:val="24"/>
        </w:rPr>
      </w:pPr>
      <w:r w:rsidRPr="00B8685B">
        <w:rPr>
          <w:rFonts w:ascii="Arial" w:hAnsi="Arial" w:cs="Arial"/>
          <w:sz w:val="24"/>
          <w:szCs w:val="24"/>
        </w:rPr>
        <w:t>c.</w:t>
      </w:r>
      <w:r w:rsidRPr="00B8685B">
        <w:rPr>
          <w:rFonts w:ascii="Arial" w:hAnsi="Arial" w:cs="Arial"/>
          <w:sz w:val="24"/>
          <w:szCs w:val="24"/>
        </w:rPr>
        <w:tab/>
      </w:r>
      <w:r w:rsidRPr="00B8685B">
        <w:rPr>
          <w:rFonts w:ascii="Arial" w:hAnsi="Arial" w:cs="Arial"/>
          <w:i/>
          <w:iCs/>
          <w:sz w:val="24"/>
          <w:szCs w:val="24"/>
        </w:rPr>
        <w:t xml:space="preserve">Proyecto de Ley de la Diputada Pamela </w:t>
      </w:r>
      <w:proofErr w:type="spellStart"/>
      <w:r w:rsidRPr="00B8685B">
        <w:rPr>
          <w:rFonts w:ascii="Arial" w:hAnsi="Arial" w:cs="Arial"/>
          <w:i/>
          <w:iCs/>
          <w:sz w:val="24"/>
          <w:szCs w:val="24"/>
        </w:rPr>
        <w:t>Calletti</w:t>
      </w:r>
      <w:proofErr w:type="spellEnd"/>
      <w:r w:rsidRPr="00B8685B">
        <w:rPr>
          <w:rFonts w:ascii="Arial" w:hAnsi="Arial" w:cs="Arial"/>
          <w:i/>
          <w:iCs/>
          <w:sz w:val="24"/>
          <w:szCs w:val="24"/>
        </w:rPr>
        <w:t xml:space="preserve"> (8 de agosto 2023)</w:t>
      </w:r>
    </w:p>
    <w:p w14:paraId="2711597F" w14:textId="77777777" w:rsidR="00482C29" w:rsidRPr="00B8685B" w:rsidRDefault="00482C29" w:rsidP="00482C29">
      <w:pPr>
        <w:spacing w:after="0" w:line="240" w:lineRule="auto"/>
        <w:jc w:val="both"/>
        <w:rPr>
          <w:rFonts w:ascii="Arial" w:hAnsi="Arial" w:cs="Arial"/>
          <w:sz w:val="24"/>
          <w:szCs w:val="24"/>
        </w:rPr>
      </w:pPr>
    </w:p>
    <w:p w14:paraId="5D7BCF1D" w14:textId="067B5973"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1.</w:t>
      </w:r>
      <w:r w:rsidRPr="00B8685B">
        <w:rPr>
          <w:rFonts w:ascii="Arial" w:hAnsi="Arial" w:cs="Arial"/>
          <w:sz w:val="24"/>
          <w:szCs w:val="24"/>
        </w:rPr>
        <w:tab/>
        <w:t xml:space="preserve">El proyecto de ley propone la creación del "Consejo Federal de Inteligencia Artificial" (COFEIA) con el objetivo de incentivar y promover la investigación, estudio, concientización y difusión de información sobre la Inteligencia Artificial (IA). El Consejo también actuará como un organismo consultivo interjurisdiccional y estaría integrado por representantes de las </w:t>
      </w:r>
      <w:r w:rsidRPr="00B8685B">
        <w:rPr>
          <w:rFonts w:ascii="Arial" w:hAnsi="Arial" w:cs="Arial"/>
          <w:sz w:val="24"/>
          <w:szCs w:val="24"/>
        </w:rPr>
        <w:lastRenderedPageBreak/>
        <w:t>provincias y de la Ciudad Autónoma de Buenos Aires, funcionarios del área de ciencia y tecnología.</w:t>
      </w:r>
    </w:p>
    <w:p w14:paraId="1236555E" w14:textId="77777777" w:rsidR="00482C29" w:rsidRPr="00B8685B" w:rsidRDefault="00482C29" w:rsidP="00482C29">
      <w:pPr>
        <w:spacing w:after="0" w:line="240" w:lineRule="auto"/>
        <w:jc w:val="both"/>
        <w:rPr>
          <w:rFonts w:ascii="Arial" w:hAnsi="Arial" w:cs="Arial"/>
          <w:sz w:val="24"/>
          <w:szCs w:val="24"/>
        </w:rPr>
      </w:pPr>
    </w:p>
    <w:p w14:paraId="71C5685E" w14:textId="17F796F3"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2.</w:t>
      </w:r>
      <w:r w:rsidRPr="00B8685B">
        <w:rPr>
          <w:rFonts w:ascii="Arial" w:hAnsi="Arial" w:cs="Arial"/>
          <w:sz w:val="24"/>
          <w:szCs w:val="24"/>
        </w:rPr>
        <w:tab/>
        <w:t>Considera la creación de un Comité de Ética con funciones consultivas sobre cualquier iniciativa vinculada a la IA.</w:t>
      </w:r>
    </w:p>
    <w:p w14:paraId="4416972A" w14:textId="77777777" w:rsidR="00482C29" w:rsidRPr="00B8685B" w:rsidRDefault="00482C29" w:rsidP="00482C29">
      <w:pPr>
        <w:spacing w:after="0" w:line="240" w:lineRule="auto"/>
        <w:jc w:val="both"/>
        <w:rPr>
          <w:rFonts w:ascii="Arial" w:hAnsi="Arial" w:cs="Arial"/>
          <w:sz w:val="24"/>
          <w:szCs w:val="24"/>
        </w:rPr>
      </w:pPr>
    </w:p>
    <w:p w14:paraId="3D41E060" w14:textId="2D0C9ADE"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3.</w:t>
      </w:r>
      <w:r w:rsidRPr="00B8685B">
        <w:rPr>
          <w:rFonts w:ascii="Arial" w:hAnsi="Arial" w:cs="Arial"/>
          <w:sz w:val="24"/>
          <w:szCs w:val="24"/>
        </w:rPr>
        <w:tab/>
        <w:t>Se prevé que el Consejo llevará a cabo un relevamiento de iniciativas en materia de IA en todo el país y mantendrá actualizado un registro público con fines consultivos y de difusión.</w:t>
      </w:r>
    </w:p>
    <w:p w14:paraId="5F4027C1" w14:textId="77777777" w:rsidR="00482C29" w:rsidRPr="00B8685B" w:rsidRDefault="00482C29" w:rsidP="00482C29">
      <w:pPr>
        <w:spacing w:after="0" w:line="240" w:lineRule="auto"/>
        <w:jc w:val="both"/>
        <w:rPr>
          <w:rFonts w:ascii="Arial" w:hAnsi="Arial" w:cs="Arial"/>
          <w:sz w:val="24"/>
          <w:szCs w:val="24"/>
        </w:rPr>
      </w:pPr>
    </w:p>
    <w:p w14:paraId="23499107" w14:textId="18EEFE75"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d.</w:t>
      </w:r>
      <w:r w:rsidRPr="00B8685B">
        <w:rPr>
          <w:rFonts w:ascii="Arial" w:hAnsi="Arial" w:cs="Arial"/>
          <w:sz w:val="24"/>
          <w:szCs w:val="24"/>
        </w:rPr>
        <w:tab/>
      </w:r>
      <w:r w:rsidRPr="00B8685B">
        <w:rPr>
          <w:rFonts w:ascii="Arial" w:hAnsi="Arial" w:cs="Arial"/>
          <w:i/>
          <w:iCs/>
          <w:sz w:val="24"/>
          <w:szCs w:val="24"/>
        </w:rPr>
        <w:t>Proyecto de Ley del Diputado Maximiliano Ferraro (</w:t>
      </w:r>
      <w:proofErr w:type="gramStart"/>
      <w:r w:rsidRPr="00B8685B">
        <w:rPr>
          <w:rFonts w:ascii="Arial" w:hAnsi="Arial" w:cs="Arial"/>
          <w:i/>
          <w:iCs/>
          <w:sz w:val="24"/>
          <w:szCs w:val="24"/>
        </w:rPr>
        <w:t>Marzo</w:t>
      </w:r>
      <w:proofErr w:type="gramEnd"/>
      <w:r w:rsidRPr="00B8685B">
        <w:rPr>
          <w:rFonts w:ascii="Arial" w:hAnsi="Arial" w:cs="Arial"/>
          <w:i/>
          <w:iCs/>
          <w:sz w:val="24"/>
          <w:szCs w:val="24"/>
        </w:rPr>
        <w:t xml:space="preserve"> 2024)</w:t>
      </w:r>
      <w:r w:rsidRPr="00B8685B">
        <w:rPr>
          <w:rFonts w:ascii="Arial" w:hAnsi="Arial" w:cs="Arial"/>
          <w:sz w:val="24"/>
          <w:szCs w:val="24"/>
        </w:rPr>
        <w:t xml:space="preserve"> </w:t>
      </w:r>
    </w:p>
    <w:p w14:paraId="15D16436" w14:textId="77777777" w:rsidR="00482C29" w:rsidRPr="00B8685B" w:rsidRDefault="00482C29" w:rsidP="00482C29">
      <w:pPr>
        <w:spacing w:after="0" w:line="240" w:lineRule="auto"/>
        <w:jc w:val="both"/>
        <w:rPr>
          <w:rFonts w:ascii="Arial" w:hAnsi="Arial" w:cs="Arial"/>
          <w:sz w:val="24"/>
          <w:szCs w:val="24"/>
        </w:rPr>
      </w:pPr>
    </w:p>
    <w:p w14:paraId="584D7E53" w14:textId="475C1406"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1.</w:t>
      </w:r>
      <w:r w:rsidRPr="00B8685B">
        <w:rPr>
          <w:rFonts w:ascii="Arial" w:hAnsi="Arial" w:cs="Arial"/>
          <w:sz w:val="24"/>
          <w:szCs w:val="24"/>
        </w:rPr>
        <w:tab/>
        <w:t>El proyecto se presenta como una iniciativa para promover el desarrollo responsable y ético de la IA, asegurando que sus aplicaciones beneficien al conjunto de la sociedad, protegiendo los derechos individuales y fomentando un desarrollo sostenible e inclusivo.</w:t>
      </w:r>
    </w:p>
    <w:p w14:paraId="6FF5C212" w14:textId="77777777" w:rsidR="00482C29" w:rsidRPr="00B8685B" w:rsidRDefault="00482C29" w:rsidP="00482C29">
      <w:pPr>
        <w:spacing w:after="0" w:line="240" w:lineRule="auto"/>
        <w:jc w:val="both"/>
        <w:rPr>
          <w:rFonts w:ascii="Arial" w:hAnsi="Arial" w:cs="Arial"/>
          <w:sz w:val="24"/>
          <w:szCs w:val="24"/>
        </w:rPr>
      </w:pPr>
    </w:p>
    <w:p w14:paraId="2FF42C9E" w14:textId="3BF295CF"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2.</w:t>
      </w:r>
      <w:r w:rsidRPr="00B8685B">
        <w:rPr>
          <w:rFonts w:ascii="Arial" w:hAnsi="Arial" w:cs="Arial"/>
          <w:sz w:val="24"/>
          <w:szCs w:val="24"/>
        </w:rPr>
        <w:tab/>
        <w:t>Busca crear “certificaciones de buenas prácticas”, implementar un registro de riesgos significativos, y promover el uso de IA en pequeñas y medianas empresas, asegurando la responsabilidad y transparencia en la aplicación de nuevas tecnologías</w:t>
      </w:r>
    </w:p>
    <w:p w14:paraId="5A026C25" w14:textId="77777777" w:rsidR="00482C29" w:rsidRPr="00B8685B" w:rsidRDefault="00482C29" w:rsidP="00482C29">
      <w:pPr>
        <w:spacing w:after="0" w:line="240" w:lineRule="auto"/>
        <w:jc w:val="both"/>
        <w:rPr>
          <w:rFonts w:ascii="Arial" w:hAnsi="Arial" w:cs="Arial"/>
          <w:sz w:val="24"/>
          <w:szCs w:val="24"/>
        </w:rPr>
      </w:pPr>
    </w:p>
    <w:p w14:paraId="4560638B" w14:textId="691AB89E"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3.</w:t>
      </w:r>
      <w:r w:rsidRPr="00B8685B">
        <w:rPr>
          <w:rFonts w:ascii="Arial" w:hAnsi="Arial" w:cs="Arial"/>
          <w:sz w:val="24"/>
          <w:szCs w:val="24"/>
        </w:rPr>
        <w:tab/>
        <w:t>Se aplicaría a una amplia gama de procesos y técnicas relacionadas con IA que influyen en decisiones humanas, especialmente en consumo y decisiones sociales.</w:t>
      </w:r>
    </w:p>
    <w:p w14:paraId="39BF86C8" w14:textId="77777777" w:rsidR="00482C29" w:rsidRPr="00B8685B" w:rsidRDefault="00482C29" w:rsidP="00482C29">
      <w:pPr>
        <w:spacing w:after="0" w:line="240" w:lineRule="auto"/>
        <w:jc w:val="both"/>
        <w:rPr>
          <w:rFonts w:ascii="Arial" w:hAnsi="Arial" w:cs="Arial"/>
          <w:sz w:val="24"/>
          <w:szCs w:val="24"/>
        </w:rPr>
      </w:pPr>
    </w:p>
    <w:p w14:paraId="1DD7A38A" w14:textId="433507AD" w:rsidR="00482C29" w:rsidRPr="00B8685B" w:rsidRDefault="00482C29" w:rsidP="00482C29">
      <w:pPr>
        <w:spacing w:after="0" w:line="240" w:lineRule="auto"/>
        <w:jc w:val="both"/>
        <w:rPr>
          <w:rFonts w:ascii="Arial" w:hAnsi="Arial" w:cs="Arial"/>
          <w:i/>
          <w:iCs/>
          <w:sz w:val="24"/>
          <w:szCs w:val="24"/>
        </w:rPr>
      </w:pPr>
      <w:r w:rsidRPr="00B8685B">
        <w:rPr>
          <w:rFonts w:ascii="Arial" w:hAnsi="Arial" w:cs="Arial"/>
          <w:sz w:val="24"/>
          <w:szCs w:val="24"/>
        </w:rPr>
        <w:t>e.</w:t>
      </w:r>
      <w:r w:rsidRPr="00B8685B">
        <w:rPr>
          <w:rFonts w:ascii="Arial" w:hAnsi="Arial" w:cs="Arial"/>
          <w:sz w:val="24"/>
          <w:szCs w:val="24"/>
        </w:rPr>
        <w:tab/>
      </w:r>
      <w:r w:rsidRPr="00B8685B">
        <w:rPr>
          <w:rFonts w:ascii="Arial" w:hAnsi="Arial" w:cs="Arial"/>
          <w:i/>
          <w:iCs/>
          <w:sz w:val="24"/>
          <w:szCs w:val="24"/>
        </w:rPr>
        <w:t xml:space="preserve">Proyecto de Ley del Diputado Martín </w:t>
      </w:r>
      <w:proofErr w:type="spellStart"/>
      <w:r w:rsidRPr="00B8685B">
        <w:rPr>
          <w:rFonts w:ascii="Arial" w:hAnsi="Arial" w:cs="Arial"/>
          <w:i/>
          <w:iCs/>
          <w:sz w:val="24"/>
          <w:szCs w:val="24"/>
        </w:rPr>
        <w:t>Yeza</w:t>
      </w:r>
      <w:proofErr w:type="spellEnd"/>
      <w:r w:rsidRPr="00B8685B">
        <w:rPr>
          <w:rFonts w:ascii="Arial" w:hAnsi="Arial" w:cs="Arial"/>
          <w:i/>
          <w:iCs/>
          <w:sz w:val="24"/>
          <w:szCs w:val="24"/>
        </w:rPr>
        <w:t xml:space="preserve"> (Julio 2024) </w:t>
      </w:r>
    </w:p>
    <w:p w14:paraId="08CCE07B" w14:textId="77777777" w:rsidR="00482C29" w:rsidRPr="00B8685B" w:rsidRDefault="00482C29" w:rsidP="00482C29">
      <w:pPr>
        <w:spacing w:after="0" w:line="240" w:lineRule="auto"/>
        <w:jc w:val="both"/>
        <w:rPr>
          <w:rFonts w:ascii="Arial" w:hAnsi="Arial" w:cs="Arial"/>
          <w:sz w:val="24"/>
          <w:szCs w:val="24"/>
        </w:rPr>
      </w:pPr>
    </w:p>
    <w:p w14:paraId="74A9A904" w14:textId="1AC6FBBD"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1.</w:t>
      </w:r>
      <w:r w:rsidRPr="00B8685B">
        <w:rPr>
          <w:rFonts w:ascii="Arial" w:hAnsi="Arial" w:cs="Arial"/>
          <w:sz w:val="24"/>
          <w:szCs w:val="24"/>
        </w:rPr>
        <w:tab/>
        <w:t>Establece un sistema de entornos regulatorios experimentales denominados "</w:t>
      </w:r>
      <w:proofErr w:type="spellStart"/>
      <w:r w:rsidRPr="00B8685B">
        <w:rPr>
          <w:rFonts w:ascii="Arial" w:hAnsi="Arial" w:cs="Arial"/>
          <w:sz w:val="24"/>
          <w:szCs w:val="24"/>
        </w:rPr>
        <w:t>sandbox</w:t>
      </w:r>
      <w:proofErr w:type="spellEnd"/>
      <w:r w:rsidRPr="00B8685B">
        <w:rPr>
          <w:rFonts w:ascii="Arial" w:hAnsi="Arial" w:cs="Arial"/>
          <w:sz w:val="24"/>
          <w:szCs w:val="24"/>
        </w:rPr>
        <w:t xml:space="preserve"> regulatorios" con el objetivo de fomentar el desarrollo de negocios y economías innovadoras a través de tecnologías avanzadas como inteligencia artificial, automatización, realidad virtual, y redes neuronales con el objeto de probar y evaluar nuevas tecnologías y regulaciones, determinando su viabilidad y posibles flexibilizaciones regulatorias y de ese modo garantizar condiciones jurídicas seguras para la innovación tecnológica en entornos controlados.</w:t>
      </w:r>
    </w:p>
    <w:p w14:paraId="5F484974" w14:textId="77777777" w:rsidR="00482C29" w:rsidRPr="00B8685B" w:rsidRDefault="00482C29" w:rsidP="00482C29">
      <w:pPr>
        <w:spacing w:after="0" w:line="240" w:lineRule="auto"/>
        <w:jc w:val="both"/>
        <w:rPr>
          <w:rFonts w:ascii="Arial" w:hAnsi="Arial" w:cs="Arial"/>
          <w:sz w:val="24"/>
          <w:szCs w:val="24"/>
        </w:rPr>
      </w:pPr>
    </w:p>
    <w:p w14:paraId="2BC5EE06" w14:textId="271C561E"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2.</w:t>
      </w:r>
      <w:r w:rsidRPr="00B8685B">
        <w:rPr>
          <w:rFonts w:ascii="Arial" w:hAnsi="Arial" w:cs="Arial"/>
          <w:sz w:val="24"/>
          <w:szCs w:val="24"/>
        </w:rPr>
        <w:tab/>
        <w:t>La Autoridad de Aplicación sería la Agencia Nacional de Promoción de la Investigación, el Desarrollo Tecnológico y la Innovación, o su sucesora.</w:t>
      </w:r>
    </w:p>
    <w:p w14:paraId="170C098E" w14:textId="77777777" w:rsidR="00482C29" w:rsidRPr="00B8685B" w:rsidRDefault="00482C29" w:rsidP="00482C29">
      <w:pPr>
        <w:spacing w:after="0" w:line="240" w:lineRule="auto"/>
        <w:jc w:val="both"/>
        <w:rPr>
          <w:rFonts w:ascii="Arial" w:hAnsi="Arial" w:cs="Arial"/>
          <w:sz w:val="24"/>
          <w:szCs w:val="24"/>
        </w:rPr>
      </w:pPr>
    </w:p>
    <w:p w14:paraId="6349217D" w14:textId="7C971EC6"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3.</w:t>
      </w:r>
      <w:r w:rsidRPr="00B8685B">
        <w:rPr>
          <w:rFonts w:ascii="Arial" w:hAnsi="Arial" w:cs="Arial"/>
          <w:sz w:val="24"/>
          <w:szCs w:val="24"/>
        </w:rPr>
        <w:tab/>
        <w:t>Busca impulsar la innovación tecnológica dentro de un marco legal seguro y adaptable, promoviendo el desarrollo de soluciones de alto impacto en distintos sectores.</w:t>
      </w:r>
    </w:p>
    <w:p w14:paraId="079692ED" w14:textId="77777777" w:rsidR="00482C29" w:rsidRPr="00B8685B" w:rsidRDefault="00482C29" w:rsidP="00482C29">
      <w:pPr>
        <w:spacing w:after="0" w:line="240" w:lineRule="auto"/>
        <w:jc w:val="both"/>
        <w:rPr>
          <w:rFonts w:ascii="Arial" w:hAnsi="Arial" w:cs="Arial"/>
          <w:sz w:val="24"/>
          <w:szCs w:val="24"/>
        </w:rPr>
      </w:pPr>
    </w:p>
    <w:p w14:paraId="371FD0B0" w14:textId="77777777" w:rsidR="00482C29" w:rsidRPr="00B8685B" w:rsidRDefault="00482C29" w:rsidP="00482C29">
      <w:pPr>
        <w:spacing w:after="0" w:line="240" w:lineRule="auto"/>
        <w:jc w:val="both"/>
        <w:rPr>
          <w:rFonts w:ascii="Arial" w:hAnsi="Arial" w:cs="Arial"/>
          <w:sz w:val="24"/>
          <w:szCs w:val="24"/>
        </w:rPr>
      </w:pPr>
    </w:p>
    <w:p w14:paraId="368F51C2" w14:textId="55F00BB7" w:rsidR="00482C29" w:rsidRPr="00B8685B" w:rsidRDefault="00482C29" w:rsidP="00482C29">
      <w:pPr>
        <w:numPr>
          <w:ilvl w:val="0"/>
          <w:numId w:val="6"/>
        </w:numPr>
        <w:spacing w:after="0" w:line="240" w:lineRule="auto"/>
        <w:ind w:left="0" w:firstLine="0"/>
        <w:jc w:val="both"/>
        <w:rPr>
          <w:rFonts w:ascii="Arial" w:hAnsi="Arial" w:cs="Arial"/>
          <w:b/>
          <w:bCs/>
          <w:sz w:val="24"/>
          <w:szCs w:val="24"/>
        </w:rPr>
      </w:pPr>
      <w:r w:rsidRPr="00B8685B">
        <w:rPr>
          <w:rFonts w:ascii="Arial" w:hAnsi="Arial" w:cs="Arial"/>
          <w:b/>
          <w:bCs/>
          <w:sz w:val="24"/>
          <w:szCs w:val="24"/>
        </w:rPr>
        <w:t xml:space="preserve">Oportunidad política de la regulación de la IA </w:t>
      </w:r>
    </w:p>
    <w:p w14:paraId="3E0BF8BE" w14:textId="77777777" w:rsidR="00482C29" w:rsidRPr="00B8685B" w:rsidRDefault="00482C29" w:rsidP="00482C29">
      <w:pPr>
        <w:spacing w:after="0" w:line="240" w:lineRule="auto"/>
        <w:jc w:val="both"/>
        <w:rPr>
          <w:rFonts w:ascii="Arial" w:hAnsi="Arial" w:cs="Arial"/>
          <w:sz w:val="24"/>
          <w:szCs w:val="24"/>
        </w:rPr>
      </w:pPr>
    </w:p>
    <w:p w14:paraId="33405A24" w14:textId="72F8877A" w:rsidR="00482C29" w:rsidRPr="00B8685B" w:rsidRDefault="00482C29" w:rsidP="00482C29">
      <w:pPr>
        <w:spacing w:after="0" w:line="240" w:lineRule="auto"/>
        <w:jc w:val="both"/>
        <w:rPr>
          <w:rFonts w:ascii="Arial" w:hAnsi="Arial" w:cs="Arial"/>
          <w:i/>
          <w:iCs/>
          <w:sz w:val="24"/>
          <w:szCs w:val="24"/>
        </w:rPr>
      </w:pPr>
      <w:r w:rsidRPr="00B8685B">
        <w:rPr>
          <w:rFonts w:ascii="Arial" w:hAnsi="Arial" w:cs="Arial"/>
          <w:sz w:val="24"/>
          <w:szCs w:val="24"/>
        </w:rPr>
        <w:lastRenderedPageBreak/>
        <w:t>En Argentina contamos con la Disposición 2/2023 de la Subsecretaría de Tecnología de la Información</w:t>
      </w:r>
      <w:r w:rsidRPr="00B8685B">
        <w:rPr>
          <w:rFonts w:ascii="Arial" w:hAnsi="Arial" w:cs="Arial"/>
          <w:sz w:val="24"/>
          <w:szCs w:val="24"/>
          <w:vertAlign w:val="superscript"/>
        </w:rPr>
        <w:footnoteReference w:id="8"/>
      </w:r>
      <w:r w:rsidRPr="00B8685B">
        <w:rPr>
          <w:rFonts w:ascii="Arial" w:hAnsi="Arial" w:cs="Arial"/>
          <w:sz w:val="24"/>
          <w:szCs w:val="24"/>
        </w:rPr>
        <w:t xml:space="preserve"> que hace hincapié en la necesidad de una </w:t>
      </w:r>
      <w:r w:rsidRPr="00B8685B">
        <w:rPr>
          <w:rFonts w:ascii="Arial" w:hAnsi="Arial" w:cs="Arial"/>
          <w:i/>
          <w:iCs/>
          <w:sz w:val="24"/>
          <w:szCs w:val="24"/>
        </w:rPr>
        <w:t>“colaboración adaptativa de múltiples partes interesadas y la participación de las diferentes partes interesadas a lo largo del ciclo de vida de los sistemas de IA en miras a garantizar enfoques inclusivos en la gobernanza de la IA”.</w:t>
      </w:r>
    </w:p>
    <w:p w14:paraId="31646BC0" w14:textId="77777777" w:rsidR="00482C29" w:rsidRPr="00B8685B" w:rsidRDefault="00482C29" w:rsidP="00482C29">
      <w:pPr>
        <w:spacing w:after="0" w:line="240" w:lineRule="auto"/>
        <w:jc w:val="both"/>
        <w:rPr>
          <w:rFonts w:ascii="Arial" w:hAnsi="Arial" w:cs="Arial"/>
          <w:i/>
          <w:iCs/>
          <w:sz w:val="24"/>
          <w:szCs w:val="24"/>
        </w:rPr>
      </w:pPr>
    </w:p>
    <w:p w14:paraId="46CEE8AD" w14:textId="2AFB4C14"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 xml:space="preserve">Con tal motivo se considera oportuno que Argentina continúe en la senda propuesta por el G7 teniendo en cuenta que </w:t>
      </w:r>
      <w:r w:rsidRPr="00B8685B">
        <w:rPr>
          <w:rFonts w:ascii="Arial" w:hAnsi="Arial" w:cs="Arial"/>
          <w:i/>
          <w:iCs/>
          <w:sz w:val="24"/>
          <w:szCs w:val="24"/>
        </w:rPr>
        <w:t>“la IA generativa ha irrumpido en el escenario, poniendo de manifiesto la discrepancia entre el ritmo de la política gubernamental y la rapidez del cambio en el sector tecnológico”</w:t>
      </w:r>
      <w:r w:rsidRPr="00B8685B">
        <w:rPr>
          <w:rFonts w:ascii="Arial" w:hAnsi="Arial" w:cs="Arial"/>
          <w:sz w:val="24"/>
          <w:szCs w:val="24"/>
        </w:rPr>
        <w:t xml:space="preserve">. </w:t>
      </w:r>
    </w:p>
    <w:p w14:paraId="65C1C364" w14:textId="77777777" w:rsidR="00482C29" w:rsidRPr="00B8685B" w:rsidRDefault="00482C29" w:rsidP="00482C29">
      <w:pPr>
        <w:spacing w:after="0" w:line="240" w:lineRule="auto"/>
        <w:jc w:val="both"/>
        <w:rPr>
          <w:rFonts w:ascii="Arial" w:hAnsi="Arial" w:cs="Arial"/>
          <w:sz w:val="24"/>
          <w:szCs w:val="24"/>
        </w:rPr>
      </w:pPr>
    </w:p>
    <w:p w14:paraId="0AC10746" w14:textId="5DEE2208"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Ante esta situación, necesitamos trabajar regionalmente en dos tipos de regulaciones, la regulación tradicional, pero con un toque de dinamismo, en las leyes, tratados internacionales, jurisprudencias o sentencias, para modernizar estas regulaciones.</w:t>
      </w:r>
    </w:p>
    <w:p w14:paraId="05241B43" w14:textId="77777777" w:rsidR="00482C29" w:rsidRPr="00B8685B" w:rsidRDefault="00482C29" w:rsidP="00482C29">
      <w:pPr>
        <w:spacing w:after="0" w:line="240" w:lineRule="auto"/>
        <w:jc w:val="both"/>
        <w:rPr>
          <w:rFonts w:ascii="Arial" w:hAnsi="Arial" w:cs="Arial"/>
          <w:sz w:val="24"/>
          <w:szCs w:val="24"/>
        </w:rPr>
      </w:pPr>
    </w:p>
    <w:p w14:paraId="2A40B46A" w14:textId="66738BCA"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 xml:space="preserve">Mientras que, por otro lado, también debemos trabajar en lo que se le conoce como la </w:t>
      </w:r>
      <w:proofErr w:type="spellStart"/>
      <w:r w:rsidRPr="00B8685B">
        <w:rPr>
          <w:rFonts w:ascii="Arial" w:hAnsi="Arial" w:cs="Arial"/>
          <w:i/>
          <w:iCs/>
          <w:sz w:val="24"/>
          <w:szCs w:val="24"/>
        </w:rPr>
        <w:t>Soft</w:t>
      </w:r>
      <w:proofErr w:type="spellEnd"/>
      <w:r w:rsidRPr="00B8685B">
        <w:rPr>
          <w:rFonts w:ascii="Arial" w:hAnsi="Arial" w:cs="Arial"/>
          <w:i/>
          <w:iCs/>
          <w:sz w:val="24"/>
          <w:szCs w:val="24"/>
        </w:rPr>
        <w:t xml:space="preserve"> </w:t>
      </w:r>
      <w:proofErr w:type="spellStart"/>
      <w:r w:rsidRPr="00B8685B">
        <w:rPr>
          <w:rFonts w:ascii="Arial" w:hAnsi="Arial" w:cs="Arial"/>
          <w:i/>
          <w:iCs/>
          <w:sz w:val="24"/>
          <w:szCs w:val="24"/>
        </w:rPr>
        <w:t>Law</w:t>
      </w:r>
      <w:proofErr w:type="spellEnd"/>
      <w:r w:rsidRPr="00B8685B">
        <w:rPr>
          <w:rFonts w:ascii="Arial" w:hAnsi="Arial" w:cs="Arial"/>
          <w:sz w:val="24"/>
          <w:szCs w:val="24"/>
        </w:rPr>
        <w:t>,</w:t>
      </w:r>
      <w:r w:rsidRPr="00B8685B">
        <w:rPr>
          <w:rFonts w:ascii="Arial" w:hAnsi="Arial" w:cs="Arial"/>
          <w:sz w:val="24"/>
          <w:szCs w:val="24"/>
          <w:vertAlign w:val="superscript"/>
        </w:rPr>
        <w:footnoteReference w:id="9"/>
      </w:r>
      <w:r w:rsidRPr="00B8685B">
        <w:rPr>
          <w:rFonts w:ascii="Arial" w:hAnsi="Arial" w:cs="Arial"/>
          <w:sz w:val="24"/>
          <w:szCs w:val="24"/>
        </w:rPr>
        <w:t xml:space="preserve"> o la regulación suave, con instrumentos que pueden ser más flexibles y adaptables como la certificación, las autorías, la transparencia, la evaluación de impacto algorítmico, los entornos de pruebas y últimamente los seguros para identificar a quién se responsabiliza, a quien se indemnizará y qué reparación del daño se puede hacer, para evitar asumir personalidades jurídicas por parte de robots o alguna otra de estas tecnologías emergentes que se incorpore.</w:t>
      </w:r>
    </w:p>
    <w:p w14:paraId="2982B710" w14:textId="77777777" w:rsidR="00482C29" w:rsidRPr="00B8685B" w:rsidRDefault="00482C29" w:rsidP="00482C29">
      <w:pPr>
        <w:spacing w:after="0" w:line="240" w:lineRule="auto"/>
        <w:jc w:val="both"/>
        <w:rPr>
          <w:rFonts w:ascii="Arial" w:hAnsi="Arial" w:cs="Arial"/>
          <w:sz w:val="24"/>
          <w:szCs w:val="24"/>
        </w:rPr>
      </w:pPr>
    </w:p>
    <w:p w14:paraId="0F5611E4" w14:textId="22E1EE7C"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Considero imperiosa la necesidad de regular el uso correcto de la inteligencia artificial a efectos de brindar seguridad (a usuarios y a desarrolladores) en su aplicación, al igual que regulamos alimentos, medicamentos, aviones, automóviles y el uso pacífico de la energía atómica, sin que ello impida el necesario y continuo incentivo de la investigación para el mejor provecho social de los programas desarrollados al efecto, incentivando su uso como herramienta útil al hombre.</w:t>
      </w:r>
    </w:p>
    <w:p w14:paraId="5430F110" w14:textId="77777777" w:rsidR="00482C29" w:rsidRPr="00B8685B" w:rsidRDefault="00482C29" w:rsidP="00482C29">
      <w:pPr>
        <w:spacing w:after="0" w:line="240" w:lineRule="auto"/>
        <w:jc w:val="both"/>
        <w:rPr>
          <w:rFonts w:ascii="Arial" w:hAnsi="Arial" w:cs="Arial"/>
          <w:sz w:val="24"/>
          <w:szCs w:val="24"/>
        </w:rPr>
      </w:pPr>
    </w:p>
    <w:bookmarkEnd w:id="0"/>
    <w:p w14:paraId="73F900F6" w14:textId="77777777" w:rsidR="00482C29" w:rsidRPr="00B8685B" w:rsidRDefault="00482C29" w:rsidP="00482C29">
      <w:pPr>
        <w:spacing w:after="0" w:line="240" w:lineRule="auto"/>
        <w:jc w:val="both"/>
        <w:rPr>
          <w:rFonts w:ascii="Arial" w:hAnsi="Arial" w:cs="Arial"/>
          <w:sz w:val="24"/>
          <w:szCs w:val="24"/>
        </w:rPr>
      </w:pPr>
    </w:p>
    <w:p w14:paraId="32A6D2DB" w14:textId="77777777" w:rsidR="00482C29" w:rsidRPr="00B8685B" w:rsidRDefault="00482C29" w:rsidP="00482C29">
      <w:pPr>
        <w:spacing w:after="0" w:line="240" w:lineRule="auto"/>
        <w:jc w:val="both"/>
        <w:rPr>
          <w:rFonts w:ascii="Arial" w:hAnsi="Arial" w:cs="Arial"/>
          <w:b/>
          <w:bCs/>
          <w:sz w:val="24"/>
          <w:szCs w:val="24"/>
        </w:rPr>
      </w:pPr>
      <w:r w:rsidRPr="00B8685B">
        <w:rPr>
          <w:rFonts w:ascii="Arial" w:hAnsi="Arial" w:cs="Arial"/>
          <w:b/>
          <w:bCs/>
          <w:sz w:val="24"/>
          <w:szCs w:val="24"/>
        </w:rPr>
        <w:t>Conclusiones:</w:t>
      </w:r>
    </w:p>
    <w:p w14:paraId="3D8A9228" w14:textId="77777777" w:rsidR="00482C29" w:rsidRPr="00B8685B" w:rsidRDefault="00482C29" w:rsidP="00482C29">
      <w:pPr>
        <w:spacing w:after="0" w:line="240" w:lineRule="auto"/>
        <w:jc w:val="both"/>
        <w:rPr>
          <w:rFonts w:ascii="Arial" w:hAnsi="Arial" w:cs="Arial"/>
          <w:b/>
          <w:bCs/>
          <w:sz w:val="24"/>
          <w:szCs w:val="24"/>
        </w:rPr>
      </w:pPr>
    </w:p>
    <w:p w14:paraId="44F3EE34" w14:textId="13D52A04" w:rsidR="00482C29" w:rsidRPr="00B8685B" w:rsidRDefault="00482C29" w:rsidP="00482C29">
      <w:pPr>
        <w:numPr>
          <w:ilvl w:val="0"/>
          <w:numId w:val="5"/>
        </w:numPr>
        <w:spacing w:after="0" w:line="240" w:lineRule="auto"/>
        <w:ind w:left="0" w:firstLine="0"/>
        <w:jc w:val="both"/>
        <w:rPr>
          <w:rFonts w:ascii="Arial" w:hAnsi="Arial" w:cs="Arial"/>
          <w:b/>
          <w:bCs/>
          <w:sz w:val="24"/>
          <w:szCs w:val="24"/>
        </w:rPr>
      </w:pPr>
      <w:r w:rsidRPr="00B8685B">
        <w:rPr>
          <w:rFonts w:ascii="Arial" w:hAnsi="Arial" w:cs="Arial"/>
          <w:sz w:val="24"/>
          <w:szCs w:val="24"/>
          <w:lang w:val="es-ES"/>
        </w:rPr>
        <w:t xml:space="preserve">Opino que resulta necesario </w:t>
      </w:r>
      <w:r w:rsidRPr="00B8685B">
        <w:rPr>
          <w:rFonts w:ascii="Arial" w:hAnsi="Arial" w:cs="Arial"/>
          <w:b/>
          <w:bCs/>
          <w:sz w:val="24"/>
          <w:szCs w:val="24"/>
          <w:lang w:val="es-ES"/>
        </w:rPr>
        <w:t xml:space="preserve">analizar proyectos de </w:t>
      </w:r>
      <w:proofErr w:type="spellStart"/>
      <w:r w:rsidRPr="00B8685B">
        <w:rPr>
          <w:rFonts w:ascii="Arial" w:hAnsi="Arial" w:cs="Arial"/>
          <w:b/>
          <w:bCs/>
          <w:sz w:val="24"/>
          <w:szCs w:val="24"/>
          <w:lang w:val="es-ES"/>
        </w:rPr>
        <w:t>soft</w:t>
      </w:r>
      <w:proofErr w:type="spellEnd"/>
      <w:r w:rsidRPr="00B8685B">
        <w:rPr>
          <w:rFonts w:ascii="Arial" w:hAnsi="Arial" w:cs="Arial"/>
          <w:b/>
          <w:bCs/>
          <w:sz w:val="24"/>
          <w:szCs w:val="24"/>
          <w:lang w:val="es-ES"/>
        </w:rPr>
        <w:t xml:space="preserve"> </w:t>
      </w:r>
      <w:proofErr w:type="spellStart"/>
      <w:r w:rsidRPr="00B8685B">
        <w:rPr>
          <w:rFonts w:ascii="Arial" w:hAnsi="Arial" w:cs="Arial"/>
          <w:b/>
          <w:bCs/>
          <w:sz w:val="24"/>
          <w:szCs w:val="24"/>
          <w:lang w:val="es-ES"/>
        </w:rPr>
        <w:t>law</w:t>
      </w:r>
      <w:proofErr w:type="spellEnd"/>
      <w:r w:rsidRPr="00B8685B">
        <w:rPr>
          <w:rFonts w:ascii="Arial" w:hAnsi="Arial" w:cs="Arial"/>
          <w:sz w:val="24"/>
          <w:szCs w:val="24"/>
          <w:lang w:val="es-ES"/>
        </w:rPr>
        <w:t xml:space="preserve"> </w:t>
      </w:r>
      <w:r w:rsidRPr="00B8685B">
        <w:rPr>
          <w:rFonts w:ascii="Arial" w:hAnsi="Arial" w:cs="Arial"/>
          <w:b/>
          <w:bCs/>
          <w:sz w:val="24"/>
          <w:szCs w:val="24"/>
          <w:lang w:val="es-ES"/>
        </w:rPr>
        <w:t>o “derecho indicativo”</w:t>
      </w:r>
      <w:r w:rsidRPr="00B8685B">
        <w:rPr>
          <w:rFonts w:ascii="Arial" w:hAnsi="Arial" w:cs="Arial"/>
          <w:sz w:val="24"/>
          <w:szCs w:val="24"/>
          <w:lang w:val="es-ES"/>
        </w:rPr>
        <w:t xml:space="preserve"> para encuadrar el marco normativo de la IA. Si bien es cierto que l</w:t>
      </w:r>
      <w:r w:rsidRPr="00B8685B">
        <w:rPr>
          <w:rFonts w:ascii="Arial" w:hAnsi="Arial" w:cs="Arial"/>
          <w:sz w:val="24"/>
          <w:szCs w:val="24"/>
          <w:lang w:val="en-US"/>
        </w:rPr>
        <w:t xml:space="preserve">as </w:t>
      </w:r>
      <w:proofErr w:type="spellStart"/>
      <w:r w:rsidRPr="00B8685B">
        <w:rPr>
          <w:rFonts w:ascii="Arial" w:hAnsi="Arial" w:cs="Arial"/>
          <w:sz w:val="24"/>
          <w:szCs w:val="24"/>
          <w:lang w:val="en-US"/>
        </w:rPr>
        <w:t>medidas</w:t>
      </w:r>
      <w:proofErr w:type="spellEnd"/>
      <w:r w:rsidRPr="00B8685B">
        <w:rPr>
          <w:rFonts w:ascii="Arial" w:hAnsi="Arial" w:cs="Arial"/>
          <w:sz w:val="24"/>
          <w:szCs w:val="24"/>
          <w:lang w:val="en-US"/>
        </w:rPr>
        <w:t xml:space="preserve"> de </w:t>
      </w:r>
      <w:r w:rsidRPr="00B8685B">
        <w:rPr>
          <w:rFonts w:ascii="Arial" w:hAnsi="Arial" w:cs="Arial"/>
          <w:i/>
          <w:iCs/>
          <w:sz w:val="24"/>
          <w:szCs w:val="24"/>
          <w:lang w:val="en-US"/>
        </w:rPr>
        <w:t xml:space="preserve">derecho </w:t>
      </w:r>
      <w:proofErr w:type="spellStart"/>
      <w:r w:rsidRPr="00B8685B">
        <w:rPr>
          <w:rFonts w:ascii="Arial" w:hAnsi="Arial" w:cs="Arial"/>
          <w:i/>
          <w:iCs/>
          <w:sz w:val="24"/>
          <w:szCs w:val="24"/>
          <w:lang w:val="en-US"/>
        </w:rPr>
        <w:t>indicativo</w:t>
      </w:r>
      <w:proofErr w:type="spellEnd"/>
      <w:r w:rsidRPr="00B8685B">
        <w:rPr>
          <w:rFonts w:ascii="Arial" w:hAnsi="Arial" w:cs="Arial"/>
          <w:sz w:val="24"/>
          <w:szCs w:val="24"/>
          <w:lang w:val="en-US"/>
        </w:rPr>
        <w:t xml:space="preserve"> son </w:t>
      </w:r>
      <w:proofErr w:type="spellStart"/>
      <w:r w:rsidRPr="00B8685B">
        <w:rPr>
          <w:rFonts w:ascii="Arial" w:hAnsi="Arial" w:cs="Arial"/>
          <w:sz w:val="24"/>
          <w:szCs w:val="24"/>
          <w:lang w:val="en-US"/>
        </w:rPr>
        <w:t>herramientas</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gobernanza</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por</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sí</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imperfectas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debido</w:t>
      </w:r>
      <w:proofErr w:type="spellEnd"/>
      <w:r w:rsidRPr="00B8685B">
        <w:rPr>
          <w:rFonts w:ascii="Arial" w:hAnsi="Arial" w:cs="Arial"/>
          <w:sz w:val="24"/>
          <w:szCs w:val="24"/>
          <w:lang w:val="en-US"/>
        </w:rPr>
        <w:t xml:space="preserve"> a </w:t>
      </w:r>
      <w:proofErr w:type="spellStart"/>
      <w:r w:rsidRPr="00B8685B">
        <w:rPr>
          <w:rFonts w:ascii="Arial" w:hAnsi="Arial" w:cs="Arial"/>
          <w:sz w:val="24"/>
          <w:szCs w:val="24"/>
          <w:lang w:val="en-US"/>
        </w:rPr>
        <w:t>su</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falta</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aplicabilidad</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inmediata</w:t>
      </w:r>
      <w:proofErr w:type="spellEnd"/>
      <w:r w:rsidRPr="00B8685B">
        <w:rPr>
          <w:rFonts w:ascii="Arial" w:hAnsi="Arial" w:cs="Arial"/>
          <w:sz w:val="24"/>
          <w:szCs w:val="24"/>
          <w:lang w:val="en-US"/>
        </w:rPr>
        <w:t xml:space="preserve"> y </w:t>
      </w:r>
      <w:proofErr w:type="spellStart"/>
      <w:r w:rsidRPr="00B8685B">
        <w:rPr>
          <w:rFonts w:ascii="Arial" w:hAnsi="Arial" w:cs="Arial"/>
          <w:sz w:val="24"/>
          <w:szCs w:val="24"/>
          <w:lang w:val="en-US"/>
        </w:rPr>
        <w:t>rendición</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cuentas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además</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estar</w:t>
      </w:r>
      <w:proofErr w:type="spellEnd"/>
      <w:r w:rsidRPr="00B8685B">
        <w:rPr>
          <w:rFonts w:ascii="Arial" w:hAnsi="Arial" w:cs="Arial"/>
          <w:sz w:val="24"/>
          <w:szCs w:val="24"/>
          <w:lang w:val="en-US"/>
        </w:rPr>
        <w:t xml:space="preserve"> a menudo </w:t>
      </w:r>
      <w:proofErr w:type="spellStart"/>
      <w:r w:rsidRPr="00B8685B">
        <w:rPr>
          <w:rFonts w:ascii="Arial" w:hAnsi="Arial" w:cs="Arial"/>
          <w:sz w:val="24"/>
          <w:szCs w:val="24"/>
          <w:lang w:val="en-US"/>
        </w:rPr>
        <w:t>escrito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en</w:t>
      </w:r>
      <w:proofErr w:type="spellEnd"/>
      <w:r w:rsidRPr="00B8685B">
        <w:rPr>
          <w:rFonts w:ascii="Arial" w:hAnsi="Arial" w:cs="Arial"/>
          <w:sz w:val="24"/>
          <w:szCs w:val="24"/>
          <w:lang w:val="en-US"/>
        </w:rPr>
        <w:t xml:space="preserve"> un </w:t>
      </w:r>
      <w:proofErr w:type="spellStart"/>
      <w:r w:rsidRPr="00B8685B">
        <w:rPr>
          <w:rFonts w:ascii="Arial" w:hAnsi="Arial" w:cs="Arial"/>
          <w:sz w:val="24"/>
          <w:szCs w:val="24"/>
          <w:lang w:val="en-US"/>
        </w:rPr>
        <w:t>lenguaje</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muy</w:t>
      </w:r>
      <w:proofErr w:type="spellEnd"/>
      <w:r w:rsidRPr="00B8685B">
        <w:rPr>
          <w:rFonts w:ascii="Arial" w:hAnsi="Arial" w:cs="Arial"/>
          <w:sz w:val="24"/>
          <w:szCs w:val="24"/>
          <w:lang w:val="en-US"/>
        </w:rPr>
        <w:t xml:space="preserve"> general, sin embargo, para </w:t>
      </w:r>
      <w:proofErr w:type="spellStart"/>
      <w:r w:rsidRPr="00B8685B">
        <w:rPr>
          <w:rFonts w:ascii="Arial" w:hAnsi="Arial" w:cs="Arial"/>
          <w:sz w:val="24"/>
          <w:szCs w:val="24"/>
          <w:lang w:val="en-US"/>
        </w:rPr>
        <w:t>una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tecnología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expansiva</w:t>
      </w:r>
      <w:proofErr w:type="spellEnd"/>
      <w:r w:rsidRPr="00B8685B">
        <w:rPr>
          <w:rFonts w:ascii="Arial" w:hAnsi="Arial" w:cs="Arial"/>
          <w:sz w:val="24"/>
          <w:szCs w:val="24"/>
          <w:lang w:val="en-US"/>
        </w:rPr>
        <w:t xml:space="preserve"> y de </w:t>
      </w:r>
      <w:proofErr w:type="spellStart"/>
      <w:r w:rsidRPr="00B8685B">
        <w:rPr>
          <w:rFonts w:ascii="Arial" w:hAnsi="Arial" w:cs="Arial"/>
          <w:sz w:val="24"/>
          <w:szCs w:val="24"/>
          <w:lang w:val="en-US"/>
        </w:rPr>
        <w:t>rápido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desarrollo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como</w:t>
      </w:r>
      <w:proofErr w:type="spellEnd"/>
      <w:r w:rsidRPr="00B8685B">
        <w:rPr>
          <w:rFonts w:ascii="Arial" w:hAnsi="Arial" w:cs="Arial"/>
          <w:sz w:val="24"/>
          <w:szCs w:val="24"/>
          <w:lang w:val="en-US"/>
        </w:rPr>
        <w:t xml:space="preserve"> la IA, no es </w:t>
      </w:r>
      <w:proofErr w:type="spellStart"/>
      <w:r w:rsidRPr="00B8685B">
        <w:rPr>
          <w:rFonts w:ascii="Arial" w:hAnsi="Arial" w:cs="Arial"/>
          <w:sz w:val="24"/>
          <w:szCs w:val="24"/>
          <w:lang w:val="en-US"/>
        </w:rPr>
        <w:t>factible</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una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regulación</w:t>
      </w:r>
      <w:proofErr w:type="spellEnd"/>
      <w:r w:rsidRPr="00B8685B">
        <w:rPr>
          <w:rFonts w:ascii="Arial" w:hAnsi="Arial" w:cs="Arial"/>
          <w:sz w:val="24"/>
          <w:szCs w:val="24"/>
          <w:lang w:val="en-US"/>
        </w:rPr>
        <w:t xml:space="preserve"> “dura” o </w:t>
      </w:r>
      <w:proofErr w:type="spellStart"/>
      <w:r w:rsidRPr="00B8685B">
        <w:rPr>
          <w:rFonts w:ascii="Arial" w:hAnsi="Arial" w:cs="Arial"/>
          <w:sz w:val="24"/>
          <w:szCs w:val="24"/>
          <w:lang w:val="en-US"/>
        </w:rPr>
        <w:t>exhaustiva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por</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parte</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los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gobiernos</w:t>
      </w:r>
      <w:proofErr w:type="spellEnd"/>
      <w:r w:rsidRPr="00B8685B">
        <w:rPr>
          <w:rFonts w:ascii="Arial" w:hAnsi="Arial" w:cs="Arial"/>
          <w:sz w:val="24"/>
          <w:szCs w:val="24"/>
          <w:lang w:val="en-US"/>
        </w:rPr>
        <w:t xml:space="preserve">, al </w:t>
      </w:r>
      <w:proofErr w:type="spellStart"/>
      <w:r w:rsidRPr="00B8685B">
        <w:rPr>
          <w:rFonts w:ascii="Arial" w:hAnsi="Arial" w:cs="Arial"/>
          <w:sz w:val="24"/>
          <w:szCs w:val="24"/>
          <w:lang w:val="en-US"/>
        </w:rPr>
        <w:t>menos</w:t>
      </w:r>
      <w:proofErr w:type="spellEnd"/>
      <w:r w:rsidRPr="00B8685B">
        <w:rPr>
          <w:rFonts w:ascii="Arial" w:hAnsi="Arial" w:cs="Arial"/>
          <w:sz w:val="24"/>
          <w:szCs w:val="24"/>
          <w:lang w:val="en-US"/>
        </w:rPr>
        <w:t xml:space="preserve"> a </w:t>
      </w:r>
      <w:proofErr w:type="spellStart"/>
      <w:r w:rsidRPr="00B8685B">
        <w:rPr>
          <w:rFonts w:ascii="Arial" w:hAnsi="Arial" w:cs="Arial"/>
          <w:sz w:val="24"/>
          <w:szCs w:val="24"/>
          <w:lang w:val="en-US"/>
        </w:rPr>
        <w:t>corto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lastRenderedPageBreak/>
        <w:t>plazo</w:t>
      </w:r>
      <w:proofErr w:type="spellEnd"/>
      <w:r w:rsidRPr="00B8685B">
        <w:rPr>
          <w:rFonts w:ascii="Arial" w:hAnsi="Arial" w:cs="Arial"/>
          <w:sz w:val="24"/>
          <w:szCs w:val="24"/>
          <w:lang w:val="en-US"/>
        </w:rPr>
        <w:t xml:space="preserve">, con la </w:t>
      </w:r>
      <w:proofErr w:type="spellStart"/>
      <w:r w:rsidRPr="00B8685B">
        <w:rPr>
          <w:rFonts w:ascii="Arial" w:hAnsi="Arial" w:cs="Arial"/>
          <w:sz w:val="24"/>
          <w:szCs w:val="24"/>
          <w:lang w:val="en-US"/>
        </w:rPr>
        <w:t>posibilidad</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promulgaciones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regulatorias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fragmentarias</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Considero</w:t>
      </w:r>
      <w:proofErr w:type="spellEnd"/>
      <w:r w:rsidRPr="00B8685B">
        <w:rPr>
          <w:rFonts w:ascii="Arial" w:hAnsi="Arial" w:cs="Arial"/>
          <w:sz w:val="24"/>
          <w:szCs w:val="24"/>
          <w:lang w:val="en-US"/>
        </w:rPr>
        <w:t xml:space="preserve"> que </w:t>
      </w:r>
      <w:proofErr w:type="spellStart"/>
      <w:r w:rsidRPr="00B8685B">
        <w:rPr>
          <w:rFonts w:ascii="Arial" w:hAnsi="Arial" w:cs="Arial"/>
          <w:sz w:val="24"/>
          <w:szCs w:val="24"/>
          <w:lang w:val="en-US"/>
        </w:rPr>
        <w:t>el</w:t>
      </w:r>
      <w:proofErr w:type="spellEnd"/>
      <w:r w:rsidRPr="00B8685B">
        <w:rPr>
          <w:rFonts w:ascii="Arial" w:hAnsi="Arial" w:cs="Arial"/>
          <w:sz w:val="24"/>
          <w:szCs w:val="24"/>
          <w:lang w:val="en-US"/>
        </w:rPr>
        <w:t xml:space="preserve"> derecho </w:t>
      </w:r>
      <w:proofErr w:type="spellStart"/>
      <w:r w:rsidRPr="00B8685B">
        <w:rPr>
          <w:rFonts w:ascii="Arial" w:hAnsi="Arial" w:cs="Arial"/>
          <w:sz w:val="24"/>
          <w:szCs w:val="24"/>
          <w:lang w:val="en-US"/>
        </w:rPr>
        <w:t>indicativo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será</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el</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enfoque</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predeterminado</w:t>
      </w:r>
      <w:proofErr w:type="spellEnd"/>
      <w:r w:rsidRPr="00B8685B">
        <w:rPr>
          <w:rFonts w:ascii="Arial" w:hAnsi="Arial" w:cs="Arial"/>
          <w:sz w:val="24"/>
          <w:szCs w:val="24"/>
          <w:lang w:val="en-US"/>
        </w:rPr>
        <w:t xml:space="preserve"> para la mayor </w:t>
      </w:r>
      <w:proofErr w:type="spellStart"/>
      <w:r w:rsidRPr="00B8685B">
        <w:rPr>
          <w:rFonts w:ascii="Arial" w:hAnsi="Arial" w:cs="Arial"/>
          <w:sz w:val="24"/>
          <w:szCs w:val="24"/>
          <w:lang w:val="en-US"/>
        </w:rPr>
        <w:t>parte</w:t>
      </w:r>
      <w:proofErr w:type="spellEnd"/>
      <w:r w:rsidRPr="00B8685B">
        <w:rPr>
          <w:rFonts w:ascii="Arial" w:hAnsi="Arial" w:cs="Arial"/>
          <w:sz w:val="24"/>
          <w:szCs w:val="24"/>
          <w:lang w:val="en-US"/>
        </w:rPr>
        <w:t xml:space="preserve"> de la </w:t>
      </w:r>
      <w:proofErr w:type="spellStart"/>
      <w:r w:rsidRPr="00B8685B">
        <w:rPr>
          <w:rFonts w:ascii="Arial" w:hAnsi="Arial" w:cs="Arial"/>
          <w:sz w:val="24"/>
          <w:szCs w:val="24"/>
          <w:lang w:val="en-US"/>
        </w:rPr>
        <w:t>gobernanza</w:t>
      </w:r>
      <w:proofErr w:type="spellEnd"/>
      <w:r w:rsidRPr="00B8685B">
        <w:rPr>
          <w:rFonts w:ascii="Arial" w:hAnsi="Arial" w:cs="Arial"/>
          <w:sz w:val="24"/>
          <w:szCs w:val="24"/>
          <w:lang w:val="en-US"/>
        </w:rPr>
        <w:t xml:space="preserve"> de la IA </w:t>
      </w:r>
      <w:proofErr w:type="spellStart"/>
      <w:r w:rsidRPr="00B8685B">
        <w:rPr>
          <w:rFonts w:ascii="Arial" w:hAnsi="Arial" w:cs="Arial"/>
          <w:sz w:val="24"/>
          <w:szCs w:val="24"/>
          <w:lang w:val="en-US"/>
        </w:rPr>
        <w:t>en</w:t>
      </w:r>
      <w:proofErr w:type="spellEnd"/>
      <w:r w:rsidRPr="00B8685B">
        <w:rPr>
          <w:rFonts w:ascii="Arial" w:hAnsi="Arial" w:cs="Arial"/>
          <w:sz w:val="24"/>
          <w:szCs w:val="24"/>
          <w:lang w:val="en-US"/>
        </w:rPr>
        <w:t xml:space="preserve"> la </w:t>
      </w:r>
      <w:proofErr w:type="spellStart"/>
      <w:r w:rsidRPr="00B8685B">
        <w:rPr>
          <w:rFonts w:ascii="Arial" w:hAnsi="Arial" w:cs="Arial"/>
          <w:sz w:val="24"/>
          <w:szCs w:val="24"/>
          <w:lang w:val="en-US"/>
        </w:rPr>
        <w:t>actualidad</w:t>
      </w:r>
      <w:proofErr w:type="spellEnd"/>
      <w:r w:rsidRPr="00B8685B">
        <w:rPr>
          <w:rFonts w:ascii="Arial" w:hAnsi="Arial" w:cs="Arial"/>
          <w:sz w:val="24"/>
          <w:szCs w:val="24"/>
          <w:lang w:val="en-US"/>
        </w:rPr>
        <w:t xml:space="preserve">. Por </w:t>
      </w:r>
      <w:proofErr w:type="spellStart"/>
      <w:r w:rsidRPr="00B8685B">
        <w:rPr>
          <w:rFonts w:ascii="Arial" w:hAnsi="Arial" w:cs="Arial"/>
          <w:sz w:val="24"/>
          <w:szCs w:val="24"/>
          <w:lang w:val="en-US"/>
        </w:rPr>
        <w:t>esa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razón</w:t>
      </w:r>
      <w:proofErr w:type="spellEnd"/>
      <w:r w:rsidRPr="00B8685B">
        <w:rPr>
          <w:rFonts w:ascii="Arial" w:hAnsi="Arial" w:cs="Arial"/>
          <w:sz w:val="24"/>
          <w:szCs w:val="24"/>
          <w:lang w:val="en-US"/>
        </w:rPr>
        <w:t xml:space="preserve">, es </w:t>
      </w:r>
      <w:proofErr w:type="spellStart"/>
      <w:r w:rsidRPr="00B8685B">
        <w:rPr>
          <w:rFonts w:ascii="Arial" w:hAnsi="Arial" w:cs="Arial"/>
          <w:sz w:val="24"/>
          <w:szCs w:val="24"/>
          <w:lang w:val="en-US"/>
        </w:rPr>
        <w:t>necesario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como</w:t>
      </w:r>
      <w:proofErr w:type="spellEnd"/>
      <w:r w:rsidRPr="00B8685B">
        <w:rPr>
          <w:rFonts w:ascii="Arial" w:hAnsi="Arial" w:cs="Arial"/>
          <w:sz w:val="24"/>
          <w:szCs w:val="24"/>
          <w:lang w:val="en-US"/>
        </w:rPr>
        <w:t xml:space="preserve"> indica </w:t>
      </w:r>
      <w:proofErr w:type="spellStart"/>
      <w:r w:rsidRPr="00B8685B">
        <w:rPr>
          <w:rFonts w:ascii="Arial" w:hAnsi="Arial" w:cs="Arial"/>
          <w:sz w:val="24"/>
          <w:szCs w:val="24"/>
          <w:lang w:val="en-US"/>
        </w:rPr>
        <w:t>el</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investigador</w:t>
      </w:r>
      <w:proofErr w:type="spellEnd"/>
      <w:r w:rsidRPr="00B8685B">
        <w:rPr>
          <w:rFonts w:ascii="Arial" w:hAnsi="Arial" w:cs="Arial"/>
          <w:sz w:val="24"/>
          <w:szCs w:val="24"/>
          <w:lang w:val="en-US"/>
        </w:rPr>
        <w:t xml:space="preserve"> Gary Marchand, </w:t>
      </w:r>
      <w:proofErr w:type="spellStart"/>
      <w:r w:rsidRPr="00B8685B">
        <w:rPr>
          <w:rFonts w:ascii="Arial" w:hAnsi="Arial" w:cs="Arial"/>
          <w:sz w:val="24"/>
          <w:szCs w:val="24"/>
          <w:lang w:val="en-US"/>
        </w:rPr>
        <w:t>explorar</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formas</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hacer</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cumplir</w:t>
      </w:r>
      <w:proofErr w:type="spellEnd"/>
      <w:r w:rsidRPr="00B8685B">
        <w:rPr>
          <w:rFonts w:ascii="Arial" w:hAnsi="Arial" w:cs="Arial"/>
          <w:sz w:val="24"/>
          <w:szCs w:val="24"/>
          <w:lang w:val="en-US"/>
        </w:rPr>
        <w:t xml:space="preserve"> y </w:t>
      </w:r>
      <w:proofErr w:type="spellStart"/>
      <w:r w:rsidRPr="00B8685B">
        <w:rPr>
          <w:rFonts w:ascii="Arial" w:hAnsi="Arial" w:cs="Arial"/>
          <w:sz w:val="24"/>
          <w:szCs w:val="24"/>
          <w:lang w:val="en-US"/>
        </w:rPr>
        <w:t>coordinar</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indirectamente</w:t>
      </w:r>
      <w:proofErr w:type="spellEnd"/>
      <w:r w:rsidRPr="00B8685B">
        <w:rPr>
          <w:rFonts w:ascii="Arial" w:hAnsi="Arial" w:cs="Arial"/>
          <w:sz w:val="24"/>
          <w:szCs w:val="24"/>
          <w:lang w:val="en-US"/>
        </w:rPr>
        <w:t xml:space="preserve"> la </w:t>
      </w:r>
      <w:proofErr w:type="spellStart"/>
      <w:r w:rsidRPr="00B8685B">
        <w:rPr>
          <w:rFonts w:ascii="Arial" w:hAnsi="Arial" w:cs="Arial"/>
          <w:sz w:val="24"/>
          <w:szCs w:val="24"/>
          <w:lang w:val="en-US"/>
        </w:rPr>
        <w:t>proliferación</w:t>
      </w:r>
      <w:proofErr w:type="spellEnd"/>
      <w:r w:rsidRPr="00B8685B">
        <w:rPr>
          <w:rFonts w:ascii="Arial" w:hAnsi="Arial" w:cs="Arial"/>
          <w:sz w:val="24"/>
          <w:szCs w:val="24"/>
          <w:lang w:val="en-US"/>
        </w:rPr>
        <w:t xml:space="preserve"> de </w:t>
      </w:r>
      <w:proofErr w:type="spellStart"/>
      <w:r w:rsidRPr="00B8685B">
        <w:rPr>
          <w:rFonts w:ascii="Arial" w:hAnsi="Arial" w:cs="Arial"/>
          <w:sz w:val="24"/>
          <w:szCs w:val="24"/>
          <w:lang w:val="en-US"/>
        </w:rPr>
        <w:t>medidas</w:t>
      </w:r>
      <w:proofErr w:type="spellEnd"/>
      <w:r w:rsidRPr="00B8685B">
        <w:rPr>
          <w:rFonts w:ascii="Arial" w:hAnsi="Arial" w:cs="Arial"/>
          <w:sz w:val="24"/>
          <w:szCs w:val="24"/>
          <w:lang w:val="en-US"/>
        </w:rPr>
        <w:t xml:space="preserve"> de derecho </w:t>
      </w:r>
      <w:proofErr w:type="spellStart"/>
      <w:r w:rsidRPr="00B8685B">
        <w:rPr>
          <w:rFonts w:ascii="Arial" w:hAnsi="Arial" w:cs="Arial"/>
          <w:sz w:val="24"/>
          <w:szCs w:val="24"/>
          <w:lang w:val="en-US"/>
        </w:rPr>
        <w:t>indicativo</w:t>
      </w:r>
      <w:proofErr w:type="spellEnd"/>
      <w:r w:rsidRPr="00B8685B">
        <w:rPr>
          <w:rFonts w:ascii="Arial" w:hAnsi="Arial" w:cs="Arial"/>
          <w:sz w:val="24"/>
          <w:szCs w:val="24"/>
          <w:lang w:val="en-US"/>
        </w:rPr>
        <w:t xml:space="preserve"> que </w:t>
      </w:r>
      <w:proofErr w:type="spellStart"/>
      <w:r w:rsidRPr="00B8685B">
        <w:rPr>
          <w:rFonts w:ascii="Arial" w:hAnsi="Arial" w:cs="Arial"/>
          <w:sz w:val="24"/>
          <w:szCs w:val="24"/>
          <w:lang w:val="en-US"/>
        </w:rPr>
        <w:t>ya</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han</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sido</w:t>
      </w:r>
      <w:proofErr w:type="spellEnd"/>
      <w:r w:rsidRPr="00B8685B">
        <w:rPr>
          <w:rFonts w:ascii="Arial" w:hAnsi="Arial" w:cs="Arial"/>
          <w:sz w:val="24"/>
          <w:szCs w:val="24"/>
          <w:lang w:val="en-US"/>
        </w:rPr>
        <w:t xml:space="preserve"> </w:t>
      </w:r>
      <w:proofErr w:type="spellStart"/>
      <w:r w:rsidRPr="00B8685B">
        <w:rPr>
          <w:rFonts w:ascii="Arial" w:hAnsi="Arial" w:cs="Arial"/>
          <w:sz w:val="24"/>
          <w:szCs w:val="24"/>
          <w:lang w:val="en-US"/>
        </w:rPr>
        <w:t>propuestas</w:t>
      </w:r>
      <w:proofErr w:type="spellEnd"/>
      <w:r w:rsidRPr="00B8685B">
        <w:rPr>
          <w:rFonts w:ascii="Arial" w:hAnsi="Arial" w:cs="Arial"/>
          <w:sz w:val="24"/>
          <w:szCs w:val="24"/>
          <w:lang w:val="en-US"/>
        </w:rPr>
        <w:t xml:space="preserve"> o </w:t>
      </w:r>
      <w:proofErr w:type="spellStart"/>
      <w:r w:rsidRPr="00B8685B">
        <w:rPr>
          <w:rFonts w:ascii="Arial" w:hAnsi="Arial" w:cs="Arial"/>
          <w:sz w:val="24"/>
          <w:szCs w:val="24"/>
          <w:lang w:val="en-US"/>
        </w:rPr>
        <w:t>promulgadas</w:t>
      </w:r>
      <w:proofErr w:type="spellEnd"/>
      <w:r w:rsidRPr="00B8685B">
        <w:rPr>
          <w:rFonts w:ascii="Arial" w:hAnsi="Arial" w:cs="Arial"/>
          <w:sz w:val="24"/>
          <w:szCs w:val="24"/>
          <w:lang w:val="en-US"/>
        </w:rPr>
        <w:t xml:space="preserve"> para regular la IA </w:t>
      </w:r>
      <w:r w:rsidRPr="00B8685B">
        <w:rPr>
          <w:rFonts w:ascii="Arial" w:hAnsi="Arial" w:cs="Arial"/>
          <w:sz w:val="24"/>
          <w:szCs w:val="24"/>
          <w:vertAlign w:val="superscript"/>
          <w:lang w:val="en-US"/>
        </w:rPr>
        <w:footnoteReference w:id="10"/>
      </w:r>
      <w:r w:rsidRPr="00B8685B">
        <w:rPr>
          <w:rFonts w:ascii="Arial" w:hAnsi="Arial" w:cs="Arial"/>
          <w:sz w:val="24"/>
          <w:szCs w:val="24"/>
          <w:lang w:val="en-US"/>
        </w:rPr>
        <w:t xml:space="preserve"> </w:t>
      </w:r>
    </w:p>
    <w:p w14:paraId="62D7DF25" w14:textId="77777777" w:rsidR="00482C29" w:rsidRPr="00B8685B" w:rsidRDefault="00482C29" w:rsidP="00482C29">
      <w:pPr>
        <w:spacing w:after="0" w:line="240" w:lineRule="auto"/>
        <w:jc w:val="both"/>
        <w:rPr>
          <w:rFonts w:ascii="Arial" w:hAnsi="Arial" w:cs="Arial"/>
          <w:b/>
          <w:bCs/>
          <w:sz w:val="24"/>
          <w:szCs w:val="24"/>
        </w:rPr>
      </w:pPr>
    </w:p>
    <w:p w14:paraId="5D062824" w14:textId="2426D244" w:rsidR="00482C29" w:rsidRPr="00B8685B" w:rsidRDefault="00482C29" w:rsidP="00482C29">
      <w:pPr>
        <w:numPr>
          <w:ilvl w:val="0"/>
          <w:numId w:val="5"/>
        </w:numPr>
        <w:spacing w:after="0" w:line="240" w:lineRule="auto"/>
        <w:ind w:left="0" w:firstLine="0"/>
        <w:jc w:val="both"/>
        <w:rPr>
          <w:rFonts w:ascii="Arial" w:hAnsi="Arial" w:cs="Arial"/>
          <w:b/>
          <w:bCs/>
          <w:sz w:val="24"/>
          <w:szCs w:val="24"/>
        </w:rPr>
      </w:pPr>
      <w:r w:rsidRPr="00B8685B">
        <w:rPr>
          <w:rFonts w:ascii="Arial" w:hAnsi="Arial" w:cs="Arial"/>
          <w:sz w:val="24"/>
          <w:szCs w:val="24"/>
          <w:lang w:val="es-ES"/>
        </w:rPr>
        <w:t xml:space="preserve">Considero importante </w:t>
      </w:r>
      <w:r w:rsidRPr="00B8685B">
        <w:rPr>
          <w:rFonts w:ascii="Arial" w:hAnsi="Arial" w:cs="Arial"/>
          <w:b/>
          <w:bCs/>
          <w:sz w:val="24"/>
          <w:szCs w:val="24"/>
          <w:lang w:val="es-ES"/>
        </w:rPr>
        <w:t xml:space="preserve">reforzar la preocupación en la fijación de una autoridad de control (de la IA en general o de los </w:t>
      </w:r>
      <w:proofErr w:type="spellStart"/>
      <w:r w:rsidRPr="00B8685B">
        <w:rPr>
          <w:rFonts w:ascii="Arial" w:hAnsi="Arial" w:cs="Arial"/>
          <w:b/>
          <w:bCs/>
          <w:sz w:val="24"/>
          <w:szCs w:val="24"/>
          <w:lang w:val="es-ES"/>
        </w:rPr>
        <w:t>sandboxes</w:t>
      </w:r>
      <w:proofErr w:type="spellEnd"/>
      <w:r w:rsidRPr="00B8685B">
        <w:rPr>
          <w:rFonts w:ascii="Arial" w:hAnsi="Arial" w:cs="Arial"/>
          <w:b/>
          <w:bCs/>
          <w:sz w:val="24"/>
          <w:szCs w:val="24"/>
          <w:lang w:val="es-ES"/>
        </w:rPr>
        <w:t xml:space="preserve"> regulatorios en particular) que dependan directa o indirectamente del Estado</w:t>
      </w:r>
      <w:r w:rsidRPr="00B8685B">
        <w:rPr>
          <w:rFonts w:ascii="Arial" w:hAnsi="Arial" w:cs="Arial"/>
          <w:sz w:val="24"/>
          <w:szCs w:val="24"/>
          <w:lang w:val="es-ES"/>
        </w:rPr>
        <w:t>, lo que a mi criterio es peligroso.</w:t>
      </w:r>
    </w:p>
    <w:p w14:paraId="08865C97" w14:textId="77777777" w:rsidR="00482C29" w:rsidRPr="00B8685B" w:rsidRDefault="00482C29" w:rsidP="00482C29">
      <w:pPr>
        <w:spacing w:after="0" w:line="240" w:lineRule="auto"/>
        <w:jc w:val="both"/>
        <w:rPr>
          <w:rFonts w:ascii="Arial" w:hAnsi="Arial" w:cs="Arial"/>
          <w:b/>
          <w:bCs/>
          <w:sz w:val="24"/>
          <w:szCs w:val="24"/>
        </w:rPr>
      </w:pPr>
    </w:p>
    <w:p w14:paraId="503ED275" w14:textId="3BB7ABE2" w:rsidR="00482C29" w:rsidRPr="00B8685B" w:rsidRDefault="00482C29" w:rsidP="00482C29">
      <w:pPr>
        <w:numPr>
          <w:ilvl w:val="0"/>
          <w:numId w:val="3"/>
        </w:numPr>
        <w:spacing w:after="0" w:line="240" w:lineRule="auto"/>
        <w:ind w:left="0" w:firstLine="0"/>
        <w:jc w:val="both"/>
        <w:rPr>
          <w:rFonts w:ascii="Arial" w:hAnsi="Arial" w:cs="Arial"/>
          <w:sz w:val="24"/>
          <w:szCs w:val="24"/>
          <w:lang w:val="es-ES"/>
        </w:rPr>
      </w:pPr>
      <w:r w:rsidRPr="00B8685B">
        <w:rPr>
          <w:rFonts w:ascii="Arial" w:hAnsi="Arial" w:cs="Arial"/>
          <w:sz w:val="24"/>
          <w:szCs w:val="24"/>
          <w:lang w:val="es-ES"/>
        </w:rPr>
        <w:t>El art. 4º del proyecto de ley sobre un “</w:t>
      </w:r>
      <w:r w:rsidRPr="00B8685B">
        <w:rPr>
          <w:rFonts w:ascii="Arial" w:hAnsi="Arial" w:cs="Arial"/>
          <w:i/>
          <w:iCs/>
          <w:sz w:val="24"/>
          <w:szCs w:val="24"/>
        </w:rPr>
        <w:t>Sistema de Entornos Regulatorios Experimentales (SERE) “Sandbox regulatorios”</w:t>
      </w:r>
      <w:r w:rsidRPr="00B8685B">
        <w:rPr>
          <w:rFonts w:ascii="Arial" w:hAnsi="Arial" w:cs="Arial"/>
          <w:b/>
          <w:bCs/>
          <w:i/>
          <w:iCs/>
          <w:sz w:val="24"/>
          <w:szCs w:val="24"/>
        </w:rPr>
        <w:t xml:space="preserve"> </w:t>
      </w:r>
      <w:r w:rsidRPr="00B8685B">
        <w:rPr>
          <w:rFonts w:ascii="Arial" w:hAnsi="Arial" w:cs="Arial"/>
          <w:sz w:val="24"/>
          <w:szCs w:val="24"/>
          <w:lang w:val="es-ES"/>
        </w:rPr>
        <w:t xml:space="preserve">del </w:t>
      </w:r>
      <w:r w:rsidRPr="00B8685B">
        <w:rPr>
          <w:rFonts w:ascii="Arial" w:hAnsi="Arial" w:cs="Arial"/>
          <w:b/>
          <w:bCs/>
          <w:sz w:val="24"/>
          <w:szCs w:val="24"/>
          <w:lang w:val="es-ES"/>
        </w:rPr>
        <w:t xml:space="preserve">Diputado Martín </w:t>
      </w:r>
      <w:proofErr w:type="spellStart"/>
      <w:r w:rsidRPr="00B8685B">
        <w:rPr>
          <w:rFonts w:ascii="Arial" w:hAnsi="Arial" w:cs="Arial"/>
          <w:b/>
          <w:bCs/>
          <w:sz w:val="24"/>
          <w:szCs w:val="24"/>
          <w:lang w:val="es-ES"/>
        </w:rPr>
        <w:t>Yeza</w:t>
      </w:r>
      <w:proofErr w:type="spellEnd"/>
      <w:r w:rsidRPr="00B8685B">
        <w:rPr>
          <w:rFonts w:ascii="Arial" w:hAnsi="Arial" w:cs="Arial"/>
          <w:sz w:val="24"/>
          <w:szCs w:val="24"/>
          <w:lang w:val="es-ES"/>
        </w:rPr>
        <w:t xml:space="preserve"> antes citado, indica que la Autoridad de Aplicación </w:t>
      </w:r>
      <w:r w:rsidRPr="00B8685B">
        <w:rPr>
          <w:rFonts w:ascii="Arial" w:hAnsi="Arial" w:cs="Arial"/>
          <w:i/>
          <w:iCs/>
          <w:sz w:val="24"/>
          <w:szCs w:val="24"/>
          <w:lang w:val="es-ES"/>
        </w:rPr>
        <w:t>“</w:t>
      </w:r>
      <w:r w:rsidRPr="00B8685B">
        <w:rPr>
          <w:rFonts w:ascii="Arial" w:hAnsi="Arial" w:cs="Arial"/>
          <w:i/>
          <w:iCs/>
          <w:sz w:val="24"/>
          <w:szCs w:val="24"/>
        </w:rPr>
        <w:t xml:space="preserve">será la Agencia Nacional de Promoción de la Investigación, el Desarrollo Tecnológico y la Innovación, dependiente de la Jefatura de Gabinete de </w:t>
      </w:r>
      <w:proofErr w:type="gramStart"/>
      <w:r w:rsidRPr="00B8685B">
        <w:rPr>
          <w:rFonts w:ascii="Arial" w:hAnsi="Arial" w:cs="Arial"/>
          <w:i/>
          <w:iCs/>
          <w:sz w:val="24"/>
          <w:szCs w:val="24"/>
        </w:rPr>
        <w:t>Ministros</w:t>
      </w:r>
      <w:proofErr w:type="gramEnd"/>
      <w:r w:rsidRPr="00B8685B">
        <w:rPr>
          <w:rFonts w:ascii="Arial" w:hAnsi="Arial" w:cs="Arial"/>
          <w:i/>
          <w:iCs/>
          <w:sz w:val="24"/>
          <w:szCs w:val="24"/>
        </w:rPr>
        <w:t xml:space="preserve"> (“Agencia I+D+I”), o el organismo que en el futuro lo reemplace en sus competencias”</w:t>
      </w:r>
      <w:r w:rsidRPr="00B8685B">
        <w:rPr>
          <w:rFonts w:ascii="Arial" w:hAnsi="Arial" w:cs="Arial"/>
          <w:sz w:val="24"/>
          <w:szCs w:val="24"/>
        </w:rPr>
        <w:t xml:space="preserve">. </w:t>
      </w:r>
      <w:r w:rsidRPr="00B8685B">
        <w:rPr>
          <w:rFonts w:ascii="Arial" w:hAnsi="Arial" w:cs="Arial"/>
          <w:sz w:val="24"/>
          <w:szCs w:val="24"/>
          <w:vertAlign w:val="superscript"/>
        </w:rPr>
        <w:footnoteReference w:id="11"/>
      </w:r>
    </w:p>
    <w:p w14:paraId="3CA9105D" w14:textId="77777777" w:rsidR="00482C29" w:rsidRPr="00B8685B" w:rsidRDefault="00482C29" w:rsidP="00482C29">
      <w:pPr>
        <w:spacing w:after="0" w:line="240" w:lineRule="auto"/>
        <w:jc w:val="both"/>
        <w:rPr>
          <w:rFonts w:ascii="Arial" w:hAnsi="Arial" w:cs="Arial"/>
          <w:sz w:val="24"/>
          <w:szCs w:val="24"/>
          <w:lang w:val="es-ES"/>
        </w:rPr>
      </w:pPr>
    </w:p>
    <w:p w14:paraId="151CA321" w14:textId="78921A51" w:rsidR="00482C29" w:rsidRPr="00B8685B" w:rsidRDefault="00482C29" w:rsidP="00482C29">
      <w:pPr>
        <w:numPr>
          <w:ilvl w:val="0"/>
          <w:numId w:val="3"/>
        </w:numPr>
        <w:spacing w:after="0" w:line="240" w:lineRule="auto"/>
        <w:ind w:left="0" w:firstLine="0"/>
        <w:jc w:val="both"/>
        <w:rPr>
          <w:rFonts w:ascii="Arial" w:hAnsi="Arial" w:cs="Arial"/>
          <w:sz w:val="24"/>
          <w:szCs w:val="24"/>
          <w:lang w:val="es-ES"/>
        </w:rPr>
      </w:pPr>
      <w:r w:rsidRPr="00B8685B">
        <w:rPr>
          <w:rFonts w:ascii="Arial" w:hAnsi="Arial" w:cs="Arial"/>
          <w:sz w:val="24"/>
          <w:szCs w:val="24"/>
        </w:rPr>
        <w:t xml:space="preserve">El </w:t>
      </w:r>
      <w:r w:rsidRPr="00B8685B">
        <w:rPr>
          <w:rFonts w:ascii="Arial" w:hAnsi="Arial" w:cs="Arial"/>
          <w:b/>
          <w:bCs/>
          <w:sz w:val="24"/>
          <w:szCs w:val="24"/>
        </w:rPr>
        <w:t>proyecto chileno</w:t>
      </w:r>
      <w:r w:rsidRPr="00B8685B">
        <w:rPr>
          <w:rFonts w:ascii="Arial" w:hAnsi="Arial" w:cs="Arial"/>
          <w:sz w:val="24"/>
          <w:szCs w:val="24"/>
        </w:rPr>
        <w:t xml:space="preserve"> de regulación de la IA, en cambio, establece que </w:t>
      </w:r>
      <w:r w:rsidRPr="00B8685B">
        <w:rPr>
          <w:rFonts w:ascii="Arial" w:hAnsi="Arial" w:cs="Arial"/>
          <w:i/>
          <w:iCs/>
          <w:sz w:val="24"/>
          <w:szCs w:val="24"/>
        </w:rPr>
        <w:t>“</w:t>
      </w:r>
      <w:r w:rsidRPr="00B8685B">
        <w:rPr>
          <w:rFonts w:ascii="Arial" w:hAnsi="Arial" w:cs="Arial"/>
          <w:i/>
          <w:iCs/>
          <w:sz w:val="24"/>
          <w:szCs w:val="24"/>
          <w:lang w:val="es-ES"/>
        </w:rPr>
        <w:t xml:space="preserve">la instancia asesora del </w:t>
      </w:r>
      <w:proofErr w:type="gramStart"/>
      <w:r w:rsidRPr="00B8685B">
        <w:rPr>
          <w:rFonts w:ascii="Arial" w:hAnsi="Arial" w:cs="Arial"/>
          <w:i/>
          <w:iCs/>
          <w:sz w:val="24"/>
          <w:szCs w:val="24"/>
          <w:lang w:val="es-ES"/>
        </w:rPr>
        <w:t>Ministro</w:t>
      </w:r>
      <w:proofErr w:type="gramEnd"/>
      <w:r w:rsidRPr="00B8685B">
        <w:rPr>
          <w:rFonts w:ascii="Arial" w:hAnsi="Arial" w:cs="Arial"/>
          <w:i/>
          <w:iCs/>
          <w:sz w:val="24"/>
          <w:szCs w:val="24"/>
          <w:lang w:val="es-ES"/>
        </w:rPr>
        <w:t xml:space="preserve"> o Ministra de CTCI será el Consejo Asesor Técnico de IA. Estará integrado por representantes del Estado, la academia, la industria de tecnología y la sociedad civil y funcionará ad-honorem, y abordará materias destinadas al desarrollo, promoción y mejoramiento continuo de los sistemas de IA en el país. En este sentido, se configurará como un organismo coadyuvante del Ministerio de CTCI.” </w:t>
      </w:r>
      <w:r w:rsidRPr="00B8685B">
        <w:rPr>
          <w:rFonts w:ascii="Arial" w:hAnsi="Arial" w:cs="Arial"/>
          <w:sz w:val="24"/>
          <w:szCs w:val="24"/>
          <w:lang w:val="es-ES"/>
        </w:rPr>
        <w:t>(Punto I.5 de los Antecedentes). Con un criterio quizás discutible en cuanto a las proporciones de la integración, el Proyecto chileno establece en el artículo 14 “</w:t>
      </w:r>
      <w:r w:rsidRPr="00B8685B">
        <w:rPr>
          <w:rFonts w:ascii="Arial" w:hAnsi="Arial" w:cs="Arial"/>
          <w:i/>
          <w:iCs/>
          <w:sz w:val="24"/>
          <w:szCs w:val="24"/>
          <w:lang w:val="es-ES"/>
        </w:rPr>
        <w:t xml:space="preserve">crear Consejo Asesor Técnico de Inteligencia Artificial. Créase el Consejo Asesor Técnico de Inteligencia Artificial como una instancia de carácter consultiva y permanente que asesorará al Ministro de Ciencia, Tecnología, Conocimiento e Innovación en materias vinculadas al desarrollo, promoción y mejoramiento continuo de los sistemas de IA en el país” </w:t>
      </w:r>
      <w:r w:rsidRPr="00B8685B">
        <w:rPr>
          <w:rFonts w:ascii="Arial" w:hAnsi="Arial" w:cs="Arial"/>
          <w:sz w:val="24"/>
          <w:szCs w:val="24"/>
          <w:lang w:val="es-ES"/>
        </w:rPr>
        <w:t>presidido por éste y con representantes</w:t>
      </w:r>
      <w:r w:rsidRPr="00B8685B">
        <w:rPr>
          <w:rFonts w:ascii="Arial" w:hAnsi="Arial" w:cs="Arial"/>
          <w:i/>
          <w:iCs/>
          <w:sz w:val="24"/>
          <w:szCs w:val="24"/>
          <w:lang w:val="es-ES"/>
        </w:rPr>
        <w:t xml:space="preserve"> </w:t>
      </w:r>
      <w:r w:rsidRPr="00B8685B">
        <w:rPr>
          <w:rFonts w:ascii="Arial" w:hAnsi="Arial" w:cs="Arial"/>
          <w:sz w:val="24"/>
          <w:szCs w:val="24"/>
          <w:lang w:val="es-ES"/>
        </w:rPr>
        <w:t xml:space="preserve">de organismos públicos, académicos expertos en derecho y tecnología, inteligencia artificial, ciencia de datos., ciberseguridad y/o en protección de datos personales, representantes de la industria de tecnología, y </w:t>
      </w:r>
      <w:r w:rsidRPr="00B8685B">
        <w:rPr>
          <w:rFonts w:ascii="Arial" w:hAnsi="Arial" w:cs="Arial"/>
          <w:i/>
          <w:iCs/>
          <w:sz w:val="24"/>
          <w:szCs w:val="24"/>
          <w:lang w:val="es-ES"/>
        </w:rPr>
        <w:t>“de organizaciones de la sociedad civil</w:t>
      </w:r>
      <w:r w:rsidRPr="00B8685B">
        <w:rPr>
          <w:rFonts w:ascii="Arial" w:hAnsi="Arial" w:cs="Arial"/>
          <w:sz w:val="24"/>
          <w:szCs w:val="24"/>
          <w:lang w:val="es-ES"/>
        </w:rPr>
        <w:t>” (¿?)</w:t>
      </w:r>
    </w:p>
    <w:p w14:paraId="4C58026C" w14:textId="77777777" w:rsidR="00482C29" w:rsidRPr="00B8685B" w:rsidRDefault="00482C29" w:rsidP="00482C29">
      <w:pPr>
        <w:spacing w:after="0" w:line="240" w:lineRule="auto"/>
        <w:jc w:val="both"/>
        <w:rPr>
          <w:rFonts w:ascii="Arial" w:hAnsi="Arial" w:cs="Arial"/>
          <w:sz w:val="24"/>
          <w:szCs w:val="24"/>
          <w:lang w:val="es-ES"/>
        </w:rPr>
      </w:pPr>
    </w:p>
    <w:p w14:paraId="06AAED8D" w14:textId="52AF16A6" w:rsidR="00482C29" w:rsidRPr="00B8685B" w:rsidRDefault="00482C29" w:rsidP="00482C29">
      <w:pPr>
        <w:numPr>
          <w:ilvl w:val="0"/>
          <w:numId w:val="3"/>
        </w:numPr>
        <w:spacing w:after="0" w:line="240" w:lineRule="auto"/>
        <w:ind w:left="0" w:firstLine="0"/>
        <w:jc w:val="both"/>
        <w:rPr>
          <w:rFonts w:ascii="Arial" w:hAnsi="Arial" w:cs="Arial"/>
          <w:sz w:val="24"/>
          <w:szCs w:val="24"/>
          <w:lang w:val="es-ES"/>
        </w:rPr>
      </w:pPr>
      <w:r w:rsidRPr="00B8685B">
        <w:rPr>
          <w:rFonts w:ascii="Arial" w:hAnsi="Arial" w:cs="Arial"/>
          <w:sz w:val="24"/>
          <w:szCs w:val="24"/>
          <w:lang w:val="es-ES"/>
        </w:rPr>
        <w:lastRenderedPageBreak/>
        <w:t xml:space="preserve">El proyecto de ley del </w:t>
      </w:r>
      <w:r w:rsidRPr="00B8685B">
        <w:rPr>
          <w:rFonts w:ascii="Arial" w:hAnsi="Arial" w:cs="Arial"/>
          <w:b/>
          <w:bCs/>
          <w:sz w:val="24"/>
          <w:szCs w:val="24"/>
          <w:lang w:val="es-ES"/>
        </w:rPr>
        <w:t>Diputado Maximiliano Ferraro</w:t>
      </w:r>
      <w:r w:rsidRPr="00B8685B">
        <w:rPr>
          <w:rFonts w:ascii="Arial" w:hAnsi="Arial" w:cs="Arial"/>
          <w:sz w:val="24"/>
          <w:szCs w:val="24"/>
          <w:lang w:val="es-ES"/>
        </w:rPr>
        <w:t xml:space="preserve"> </w:t>
      </w:r>
      <w:r w:rsidRPr="00B8685B">
        <w:rPr>
          <w:rFonts w:ascii="Arial" w:hAnsi="Arial" w:cs="Arial"/>
          <w:sz w:val="24"/>
          <w:szCs w:val="24"/>
          <w:vertAlign w:val="superscript"/>
          <w:lang w:val="es-ES"/>
        </w:rPr>
        <w:footnoteReference w:id="12"/>
      </w:r>
      <w:r w:rsidRPr="00B8685B">
        <w:rPr>
          <w:rFonts w:ascii="Arial" w:hAnsi="Arial" w:cs="Arial"/>
          <w:sz w:val="24"/>
          <w:szCs w:val="24"/>
          <w:lang w:val="es-ES"/>
        </w:rPr>
        <w:t xml:space="preserve">, antes citado, más acorde a esta idea, propone en su Artículo 5 la creación de un “Consejo Asesor de I.A” con carácter Ad Honorem </w:t>
      </w:r>
      <w:r w:rsidRPr="00B8685B">
        <w:rPr>
          <w:rFonts w:ascii="Arial" w:hAnsi="Arial" w:cs="Arial"/>
          <w:i/>
          <w:iCs/>
          <w:sz w:val="24"/>
          <w:szCs w:val="24"/>
          <w:lang w:val="es-ES"/>
        </w:rPr>
        <w:t>“conformado por ocho (8) personas con trayectoria reconocida en el ámbito y formación académica en la materia, y deberán proceder paritariamente del sector privado y público. Del total de los representantes dos de ellos serán: un (1) representante de la Comisión Nacional de Defensa de la Competencia y un (1) representante de la Defensoría del Pueblo de la Nación Argentina. Todos serán nombrados por el Poder Ejecutivo Nacional con acuerdo de la Cámara de Diputados. La integración deberá respetar a su vez la paridad de género. La duración del/los integrantes de cada Autoridad de Aplicación en su mandato serán de 4 años y pueden ser designados por una (1) sola vez. Los/las miembros de las Autoridades de Aplicación pueden ser removidos/as por causal de negligencia grave en el desempeño de sus funciones.”</w:t>
      </w:r>
    </w:p>
    <w:p w14:paraId="2C0CC702" w14:textId="77777777" w:rsidR="00482C29" w:rsidRPr="00B8685B" w:rsidRDefault="00482C29" w:rsidP="00482C29">
      <w:pPr>
        <w:spacing w:after="0" w:line="240" w:lineRule="auto"/>
        <w:jc w:val="both"/>
        <w:rPr>
          <w:rFonts w:ascii="Arial" w:hAnsi="Arial" w:cs="Arial"/>
          <w:sz w:val="24"/>
          <w:szCs w:val="24"/>
          <w:lang w:val="es-ES"/>
        </w:rPr>
      </w:pPr>
    </w:p>
    <w:p w14:paraId="6667F56A" w14:textId="71BC48BC" w:rsidR="00482C29" w:rsidRPr="00B8685B" w:rsidRDefault="00482C29" w:rsidP="00482C29">
      <w:pPr>
        <w:numPr>
          <w:ilvl w:val="0"/>
          <w:numId w:val="3"/>
        </w:numPr>
        <w:spacing w:after="0" w:line="240" w:lineRule="auto"/>
        <w:ind w:left="0" w:firstLine="0"/>
        <w:jc w:val="both"/>
        <w:rPr>
          <w:rFonts w:ascii="Arial" w:hAnsi="Arial" w:cs="Arial"/>
          <w:sz w:val="24"/>
          <w:szCs w:val="24"/>
          <w:lang w:val="es-ES"/>
        </w:rPr>
      </w:pPr>
      <w:r w:rsidRPr="00B8685B">
        <w:rPr>
          <w:rFonts w:ascii="Arial" w:hAnsi="Arial" w:cs="Arial"/>
          <w:sz w:val="24"/>
          <w:szCs w:val="24"/>
          <w:lang w:val="es-ES"/>
        </w:rPr>
        <w:t xml:space="preserve">En la ponencia del autor de junio 2023 de la </w:t>
      </w:r>
      <w:proofErr w:type="spellStart"/>
      <w:r w:rsidRPr="00B8685B">
        <w:rPr>
          <w:rFonts w:ascii="Arial" w:hAnsi="Arial" w:cs="Arial"/>
          <w:b/>
          <w:bCs/>
          <w:sz w:val="24"/>
          <w:szCs w:val="24"/>
          <w:lang w:val="es-ES"/>
        </w:rPr>
        <w:t>XXa</w:t>
      </w:r>
      <w:proofErr w:type="spellEnd"/>
      <w:r w:rsidRPr="00B8685B">
        <w:rPr>
          <w:rFonts w:ascii="Arial" w:hAnsi="Arial" w:cs="Arial"/>
          <w:b/>
          <w:bCs/>
          <w:sz w:val="24"/>
          <w:szCs w:val="24"/>
          <w:lang w:val="es-ES"/>
        </w:rPr>
        <w:t xml:space="preserve"> Reunión Nacional de Abogados de la FACA</w:t>
      </w:r>
      <w:r w:rsidRPr="00B8685B">
        <w:rPr>
          <w:rFonts w:ascii="Arial" w:hAnsi="Arial" w:cs="Arial"/>
          <w:sz w:val="24"/>
          <w:szCs w:val="24"/>
          <w:lang w:val="es-ES"/>
        </w:rPr>
        <w:t xml:space="preserve"> (Federación Argentina de Colegios de Abogados) aprobada por unanimidad en la Asamblea Plenaria se postuló que “</w:t>
      </w:r>
      <w:r w:rsidRPr="00B8685B">
        <w:rPr>
          <w:rFonts w:ascii="Arial" w:hAnsi="Arial" w:cs="Arial"/>
          <w:i/>
          <w:iCs/>
          <w:sz w:val="24"/>
          <w:szCs w:val="24"/>
          <w:lang w:val="es-ES"/>
        </w:rPr>
        <w:t xml:space="preserve">dado que la supervisión estratégica y la gobernanza se vuelven aún más críticas para su uso responsable y la mitigación de riesgos que puede generar la inteligencia artificial y la normativa actual no siempre está preparada para adecuarse al uso correcto de la IA se considera preocupante, se proponía: 1. El establecimiento de estructuras creativas, como ser los denominados “areneros regulatorios” o </w:t>
      </w:r>
      <w:proofErr w:type="spellStart"/>
      <w:r w:rsidRPr="00B8685B">
        <w:rPr>
          <w:rFonts w:ascii="Arial" w:hAnsi="Arial" w:cs="Arial"/>
          <w:i/>
          <w:iCs/>
          <w:sz w:val="24"/>
          <w:szCs w:val="24"/>
          <w:lang w:val="es-ES"/>
        </w:rPr>
        <w:t>sandbox</w:t>
      </w:r>
      <w:proofErr w:type="spellEnd"/>
      <w:r w:rsidRPr="00B8685B">
        <w:rPr>
          <w:rFonts w:ascii="Arial" w:hAnsi="Arial" w:cs="Arial"/>
          <w:i/>
          <w:iCs/>
          <w:sz w:val="24"/>
          <w:szCs w:val="24"/>
          <w:lang w:val="es-ES"/>
        </w:rPr>
        <w:t xml:space="preserve"> que permitan el desarrollo de nuevas tecnologías controladas, a fin de analizar los efectos que generen. 2. La necesidad de instar a las partes interesadas del sector jurídico, regulador y privado para que unan en forma mancomunada sus esfuerzos a fin de impulsar códigos de buenas prácticas o los marcos de orientación que reconozcan tanto las oportunidades como los riesgos que presenta la tecnología y aprovechar sus ventajas con más confianza. 3. Establecer “sellos voluntarios de calidad” de programas de inteligencia artificial otorgados por entidades con seriedad académica, que brinden confianza a los ciudadanos y permitan la evolución tecnológica</w:t>
      </w:r>
      <w:r w:rsidRPr="00B8685B">
        <w:rPr>
          <w:rFonts w:ascii="Arial" w:hAnsi="Arial" w:cs="Arial"/>
          <w:sz w:val="24"/>
          <w:szCs w:val="24"/>
          <w:lang w:val="es-ES"/>
        </w:rPr>
        <w:t xml:space="preserve">” </w:t>
      </w:r>
      <w:r w:rsidRPr="00B8685B">
        <w:rPr>
          <w:rFonts w:ascii="Arial" w:hAnsi="Arial" w:cs="Arial"/>
          <w:sz w:val="24"/>
          <w:szCs w:val="24"/>
          <w:vertAlign w:val="superscript"/>
          <w:lang w:val="es-ES"/>
        </w:rPr>
        <w:footnoteReference w:id="13"/>
      </w:r>
    </w:p>
    <w:p w14:paraId="3D3ED061" w14:textId="77777777" w:rsidR="00482C29" w:rsidRPr="00B8685B" w:rsidRDefault="00482C29" w:rsidP="00482C29">
      <w:pPr>
        <w:spacing w:after="0" w:line="240" w:lineRule="auto"/>
        <w:jc w:val="both"/>
        <w:rPr>
          <w:rFonts w:ascii="Arial" w:hAnsi="Arial" w:cs="Arial"/>
          <w:b/>
          <w:bCs/>
          <w:sz w:val="24"/>
          <w:szCs w:val="24"/>
          <w:lang w:val="es-ES"/>
        </w:rPr>
      </w:pPr>
    </w:p>
    <w:p w14:paraId="2DCCF028" w14:textId="2A09EACB" w:rsidR="00482C29" w:rsidRPr="00B8685B" w:rsidRDefault="00482C29" w:rsidP="00482C29">
      <w:pPr>
        <w:numPr>
          <w:ilvl w:val="0"/>
          <w:numId w:val="5"/>
        </w:numPr>
        <w:spacing w:after="0" w:line="240" w:lineRule="auto"/>
        <w:ind w:left="0" w:firstLine="0"/>
        <w:jc w:val="both"/>
        <w:rPr>
          <w:rFonts w:ascii="Arial" w:hAnsi="Arial" w:cs="Arial"/>
          <w:sz w:val="24"/>
          <w:szCs w:val="24"/>
        </w:rPr>
      </w:pPr>
      <w:r w:rsidRPr="00B8685B">
        <w:rPr>
          <w:rFonts w:ascii="Arial" w:hAnsi="Arial" w:cs="Arial"/>
          <w:b/>
          <w:bCs/>
          <w:sz w:val="24"/>
          <w:szCs w:val="24"/>
          <w:lang w:val="es-ES"/>
        </w:rPr>
        <w:t>Analizar el “desarrollo normativo de países líderes”</w:t>
      </w:r>
      <w:r w:rsidRPr="00B8685B">
        <w:rPr>
          <w:rFonts w:ascii="Arial" w:hAnsi="Arial" w:cs="Arial"/>
          <w:sz w:val="24"/>
          <w:szCs w:val="24"/>
          <w:lang w:val="es-ES"/>
        </w:rPr>
        <w:t xml:space="preserve"> como el reciente </w:t>
      </w:r>
      <w:r w:rsidRPr="00B8685B">
        <w:rPr>
          <w:rFonts w:ascii="Arial" w:hAnsi="Arial" w:cs="Arial"/>
          <w:b/>
          <w:bCs/>
          <w:sz w:val="24"/>
          <w:szCs w:val="24"/>
          <w:lang w:val="es-ES"/>
        </w:rPr>
        <w:t>proyecto italiano</w:t>
      </w:r>
      <w:r w:rsidRPr="00B8685B">
        <w:rPr>
          <w:rFonts w:ascii="Arial" w:hAnsi="Arial" w:cs="Arial"/>
          <w:sz w:val="24"/>
          <w:szCs w:val="24"/>
          <w:lang w:val="es-ES"/>
        </w:rPr>
        <w:t xml:space="preserve"> de regulación de la IA </w:t>
      </w:r>
      <w:r w:rsidRPr="00B8685B">
        <w:rPr>
          <w:rFonts w:ascii="Arial" w:hAnsi="Arial" w:cs="Arial"/>
          <w:sz w:val="24"/>
          <w:szCs w:val="24"/>
          <w:vertAlign w:val="superscript"/>
          <w:lang w:val="es-ES"/>
        </w:rPr>
        <w:footnoteReference w:id="14"/>
      </w:r>
      <w:r w:rsidRPr="00B8685B">
        <w:rPr>
          <w:rFonts w:ascii="Arial" w:hAnsi="Arial" w:cs="Arial"/>
          <w:sz w:val="24"/>
          <w:szCs w:val="24"/>
          <w:lang w:val="es-ES"/>
        </w:rPr>
        <w:t xml:space="preserve"> que </w:t>
      </w:r>
      <w:r w:rsidRPr="00B8685B">
        <w:rPr>
          <w:rFonts w:ascii="Arial" w:hAnsi="Arial" w:cs="Arial"/>
          <w:sz w:val="24"/>
          <w:szCs w:val="24"/>
        </w:rPr>
        <w:t xml:space="preserve">tiene como objetivo establecer principios y regulaciones para la investigación, desarrollo y aplicación de sistemas y modelos de inteligencia artificial, </w:t>
      </w:r>
      <w:r w:rsidRPr="00B8685B">
        <w:rPr>
          <w:rFonts w:ascii="Arial" w:hAnsi="Arial" w:cs="Arial"/>
          <w:b/>
          <w:bCs/>
          <w:sz w:val="24"/>
          <w:szCs w:val="24"/>
        </w:rPr>
        <w:t>no regulando temas nuevos sino las consecuencias del uso de la IA en distintos ámbitos.</w:t>
      </w:r>
      <w:r w:rsidRPr="00B8685B">
        <w:rPr>
          <w:rFonts w:ascii="Arial" w:hAnsi="Arial" w:cs="Arial"/>
          <w:sz w:val="24"/>
          <w:szCs w:val="24"/>
        </w:rPr>
        <w:t xml:space="preserve"> Los puntos clave del proyecto son la promoción del uso de la IA para mejorar la productividad y competitividad del sistema económico nacional, facilitando el acceso a datos de alta calidad para empresas y la comunidad científica, declarando de interés público la investigación y experimentación científica en IA con fines médicos y de salud pública, con la novedad que </w:t>
      </w:r>
      <w:r w:rsidRPr="00B8685B">
        <w:rPr>
          <w:rFonts w:ascii="Arial" w:hAnsi="Arial" w:cs="Arial"/>
          <w:b/>
          <w:bCs/>
          <w:sz w:val="24"/>
          <w:szCs w:val="24"/>
        </w:rPr>
        <w:t>los contenidos generados o modificados por IA deben ser claramente identificables</w:t>
      </w:r>
      <w:r w:rsidRPr="00B8685B">
        <w:rPr>
          <w:rFonts w:ascii="Arial" w:hAnsi="Arial" w:cs="Arial"/>
          <w:sz w:val="24"/>
          <w:szCs w:val="24"/>
        </w:rPr>
        <w:t xml:space="preserve"> y que las obras creadas con IA deben ser reconocidas como resultado del trabajo intelectual humano. </w:t>
      </w:r>
      <w:r w:rsidRPr="00B8685B">
        <w:rPr>
          <w:rFonts w:ascii="Arial" w:hAnsi="Arial" w:cs="Arial"/>
          <w:b/>
          <w:bCs/>
          <w:sz w:val="24"/>
          <w:szCs w:val="24"/>
        </w:rPr>
        <w:lastRenderedPageBreak/>
        <w:t xml:space="preserve">Introduciendo, por ejemplo, como </w:t>
      </w:r>
      <w:proofErr w:type="gramStart"/>
      <w:r w:rsidRPr="00B8685B">
        <w:rPr>
          <w:rFonts w:ascii="Arial" w:hAnsi="Arial" w:cs="Arial"/>
          <w:b/>
          <w:bCs/>
          <w:sz w:val="24"/>
          <w:szCs w:val="24"/>
        </w:rPr>
        <w:t>novedad agravantes</w:t>
      </w:r>
      <w:proofErr w:type="gramEnd"/>
      <w:r w:rsidRPr="00B8685B">
        <w:rPr>
          <w:rFonts w:ascii="Arial" w:hAnsi="Arial" w:cs="Arial"/>
          <w:b/>
          <w:bCs/>
          <w:sz w:val="24"/>
          <w:szCs w:val="24"/>
        </w:rPr>
        <w:t xml:space="preserve"> penales para delitos cometidos mediante el uso de IA</w:t>
      </w:r>
      <w:r w:rsidRPr="00B8685B">
        <w:rPr>
          <w:rFonts w:ascii="Arial" w:hAnsi="Arial" w:cs="Arial"/>
          <w:sz w:val="24"/>
          <w:szCs w:val="24"/>
        </w:rPr>
        <w:t>, incluyendo la difusión ilícita de contenidos alterados con IA. El proyecto busca, en definitiva, equilibrar el desarrollo y la adopción de la IA con la protección de derechos fundamentales y la seguridad, promoviendo un uso ético y responsable de esta tecnología en diversos sectores.</w:t>
      </w:r>
    </w:p>
    <w:p w14:paraId="5DA0BA74" w14:textId="77777777" w:rsidR="00482C29" w:rsidRPr="00B8685B" w:rsidRDefault="00482C29" w:rsidP="00482C29">
      <w:pPr>
        <w:spacing w:after="0" w:line="240" w:lineRule="auto"/>
        <w:jc w:val="both"/>
        <w:rPr>
          <w:rFonts w:ascii="Arial" w:hAnsi="Arial" w:cs="Arial"/>
          <w:sz w:val="24"/>
          <w:szCs w:val="24"/>
        </w:rPr>
      </w:pPr>
    </w:p>
    <w:p w14:paraId="2A25FCFC" w14:textId="5636A462" w:rsidR="00482C29" w:rsidRPr="00B8685B" w:rsidRDefault="00482C29" w:rsidP="00482C29">
      <w:pPr>
        <w:numPr>
          <w:ilvl w:val="0"/>
          <w:numId w:val="5"/>
        </w:numPr>
        <w:spacing w:after="0" w:line="240" w:lineRule="auto"/>
        <w:ind w:left="0" w:firstLine="0"/>
        <w:jc w:val="both"/>
        <w:rPr>
          <w:rFonts w:ascii="Arial" w:hAnsi="Arial" w:cs="Arial"/>
          <w:sz w:val="24"/>
          <w:szCs w:val="24"/>
        </w:rPr>
      </w:pPr>
      <w:r w:rsidRPr="00B8685B">
        <w:rPr>
          <w:rFonts w:ascii="Arial" w:hAnsi="Arial" w:cs="Arial"/>
          <w:sz w:val="24"/>
          <w:szCs w:val="24"/>
          <w:lang w:val="es-ES"/>
        </w:rPr>
        <w:t xml:space="preserve">Sugiero </w:t>
      </w:r>
      <w:r w:rsidRPr="00B8685B">
        <w:rPr>
          <w:rFonts w:ascii="Arial" w:hAnsi="Arial" w:cs="Arial"/>
          <w:b/>
          <w:bCs/>
          <w:sz w:val="24"/>
          <w:szCs w:val="24"/>
          <w:lang w:val="es-ES"/>
        </w:rPr>
        <w:t>tener presentes los</w:t>
      </w:r>
      <w:r w:rsidRPr="00B8685B">
        <w:rPr>
          <w:rFonts w:ascii="Arial" w:hAnsi="Arial" w:cs="Arial"/>
          <w:sz w:val="24"/>
          <w:szCs w:val="24"/>
          <w:lang w:val="es-ES"/>
        </w:rPr>
        <w:t xml:space="preserve"> </w:t>
      </w:r>
      <w:r w:rsidRPr="00B8685B">
        <w:rPr>
          <w:rFonts w:ascii="Arial" w:hAnsi="Arial" w:cs="Arial"/>
          <w:b/>
          <w:bCs/>
          <w:sz w:val="24"/>
          <w:szCs w:val="24"/>
          <w:lang w:val="es-ES"/>
        </w:rPr>
        <w:t>acuerdos ya firmados por la Argentina</w:t>
      </w:r>
      <w:r w:rsidRPr="00B8685B">
        <w:rPr>
          <w:rFonts w:ascii="Arial" w:hAnsi="Arial" w:cs="Arial"/>
          <w:sz w:val="24"/>
          <w:szCs w:val="24"/>
          <w:lang w:val="es-ES"/>
        </w:rPr>
        <w:t xml:space="preserve"> en temas relacionados con la regulación de la IA como ser:</w:t>
      </w:r>
    </w:p>
    <w:p w14:paraId="2C2DD556" w14:textId="77777777" w:rsidR="00482C29" w:rsidRPr="00B8685B" w:rsidRDefault="00482C29" w:rsidP="00482C29">
      <w:pPr>
        <w:spacing w:after="0" w:line="240" w:lineRule="auto"/>
        <w:jc w:val="both"/>
        <w:rPr>
          <w:rFonts w:ascii="Arial" w:hAnsi="Arial" w:cs="Arial"/>
          <w:sz w:val="24"/>
          <w:szCs w:val="24"/>
        </w:rPr>
      </w:pPr>
    </w:p>
    <w:p w14:paraId="0E6709D8" w14:textId="680F1857"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 xml:space="preserve">la Recomendación de la UNESCO sobre la Ética de la Inteligencia Artificial, </w:t>
      </w:r>
      <w:r w:rsidRPr="00B8685B">
        <w:rPr>
          <w:rFonts w:ascii="Arial" w:hAnsi="Arial" w:cs="Arial"/>
          <w:sz w:val="24"/>
          <w:szCs w:val="24"/>
          <w:vertAlign w:val="superscript"/>
        </w:rPr>
        <w:footnoteReference w:id="15"/>
      </w:r>
    </w:p>
    <w:p w14:paraId="21F16316" w14:textId="73A5BD9B"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 xml:space="preserve">la Conferencia de </w:t>
      </w:r>
      <w:proofErr w:type="spellStart"/>
      <w:r w:rsidRPr="00B8685B">
        <w:rPr>
          <w:rFonts w:ascii="Arial" w:hAnsi="Arial" w:cs="Arial"/>
          <w:sz w:val="24"/>
          <w:szCs w:val="24"/>
        </w:rPr>
        <w:t>Asilomar</w:t>
      </w:r>
      <w:proofErr w:type="spellEnd"/>
      <w:r w:rsidRPr="00B8685B">
        <w:rPr>
          <w:rFonts w:ascii="Arial" w:hAnsi="Arial" w:cs="Arial"/>
          <w:sz w:val="24"/>
          <w:szCs w:val="24"/>
        </w:rPr>
        <w:t xml:space="preserve">, </w:t>
      </w:r>
      <w:r w:rsidRPr="00B8685B">
        <w:rPr>
          <w:rFonts w:ascii="Arial" w:hAnsi="Arial" w:cs="Arial"/>
          <w:sz w:val="24"/>
          <w:szCs w:val="24"/>
          <w:vertAlign w:val="superscript"/>
        </w:rPr>
        <w:footnoteReference w:id="16"/>
      </w:r>
    </w:p>
    <w:p w14:paraId="4472FEA3" w14:textId="080383C5"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la Reunión Ministerial del G20 sobre Comercio y Economía Digital.</w:t>
      </w:r>
      <w:r w:rsidRPr="00B8685B">
        <w:rPr>
          <w:rFonts w:ascii="Arial" w:hAnsi="Arial" w:cs="Arial"/>
          <w:sz w:val="24"/>
          <w:szCs w:val="24"/>
          <w:vertAlign w:val="superscript"/>
        </w:rPr>
        <w:footnoteReference w:id="17"/>
      </w:r>
    </w:p>
    <w:p w14:paraId="0A9F7D2C" w14:textId="42A97055"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 xml:space="preserve">"Reunión de Amigos sobre Temas de IA" (Hiroshima AI </w:t>
      </w:r>
      <w:proofErr w:type="spellStart"/>
      <w:r w:rsidRPr="00B8685B">
        <w:rPr>
          <w:rFonts w:ascii="Arial" w:hAnsi="Arial" w:cs="Arial"/>
          <w:sz w:val="24"/>
          <w:szCs w:val="24"/>
        </w:rPr>
        <w:t>Process</w:t>
      </w:r>
      <w:proofErr w:type="spellEnd"/>
      <w:r w:rsidRPr="00B8685B">
        <w:rPr>
          <w:rFonts w:ascii="Arial" w:hAnsi="Arial" w:cs="Arial"/>
          <w:sz w:val="24"/>
          <w:szCs w:val="24"/>
        </w:rPr>
        <w:t xml:space="preserve"> Friends </w:t>
      </w:r>
      <w:proofErr w:type="spellStart"/>
      <w:r w:rsidRPr="00B8685B">
        <w:rPr>
          <w:rFonts w:ascii="Arial" w:hAnsi="Arial" w:cs="Arial"/>
          <w:sz w:val="24"/>
          <w:szCs w:val="24"/>
        </w:rPr>
        <w:t>Group</w:t>
      </w:r>
      <w:proofErr w:type="spellEnd"/>
      <w:r w:rsidRPr="00B8685B">
        <w:rPr>
          <w:rFonts w:ascii="Arial" w:hAnsi="Arial" w:cs="Arial"/>
          <w:sz w:val="24"/>
          <w:szCs w:val="24"/>
        </w:rPr>
        <w:t xml:space="preserve">) de mayo 2023 </w:t>
      </w:r>
      <w:r w:rsidRPr="00B8685B">
        <w:rPr>
          <w:rFonts w:ascii="Arial" w:hAnsi="Arial" w:cs="Arial"/>
          <w:sz w:val="24"/>
          <w:szCs w:val="24"/>
          <w:vertAlign w:val="superscript"/>
          <w:lang w:val="pt-PT"/>
        </w:rPr>
        <w:footnoteReference w:id="18"/>
      </w:r>
      <w:r w:rsidRPr="00B8685B">
        <w:rPr>
          <w:rFonts w:ascii="Arial" w:hAnsi="Arial" w:cs="Arial"/>
          <w:sz w:val="24"/>
          <w:szCs w:val="24"/>
        </w:rPr>
        <w:t xml:space="preserve"> firmado por nuestro país que concluye con el Pacto de Hiroshima </w:t>
      </w:r>
      <w:r w:rsidRPr="00B8685B">
        <w:rPr>
          <w:rFonts w:ascii="Arial" w:hAnsi="Arial" w:cs="Arial"/>
          <w:sz w:val="24"/>
          <w:szCs w:val="24"/>
          <w:vertAlign w:val="superscript"/>
        </w:rPr>
        <w:footnoteReference w:id="19"/>
      </w:r>
    </w:p>
    <w:p w14:paraId="2391BF2D" w14:textId="0B905293"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 xml:space="preserve">las reuniones del Consejo Ministerial de la OCDE especialmente la de mayo 2024 </w:t>
      </w:r>
      <w:r w:rsidRPr="00B8685B">
        <w:rPr>
          <w:rFonts w:ascii="Arial" w:hAnsi="Arial" w:cs="Arial"/>
          <w:sz w:val="24"/>
          <w:szCs w:val="24"/>
          <w:vertAlign w:val="superscript"/>
        </w:rPr>
        <w:footnoteReference w:id="20"/>
      </w:r>
    </w:p>
    <w:p w14:paraId="295FF20C" w14:textId="30F448C1" w:rsidR="00482C29" w:rsidRPr="00B8685B" w:rsidRDefault="00482C29" w:rsidP="00482C29">
      <w:pPr>
        <w:numPr>
          <w:ilvl w:val="0"/>
          <w:numId w:val="4"/>
        </w:numPr>
        <w:spacing w:after="0" w:line="240" w:lineRule="auto"/>
        <w:ind w:left="0" w:firstLine="0"/>
        <w:jc w:val="both"/>
        <w:rPr>
          <w:rFonts w:ascii="Arial" w:hAnsi="Arial" w:cs="Arial"/>
          <w:sz w:val="24"/>
          <w:szCs w:val="24"/>
        </w:rPr>
      </w:pPr>
      <w:r w:rsidRPr="00B8685B">
        <w:rPr>
          <w:rFonts w:ascii="Arial" w:hAnsi="Arial" w:cs="Arial"/>
          <w:sz w:val="24"/>
          <w:szCs w:val="24"/>
        </w:rPr>
        <w:t xml:space="preserve">la reunión del G7 de Italia </w:t>
      </w:r>
      <w:r w:rsidRPr="00B8685B">
        <w:rPr>
          <w:rFonts w:ascii="Arial" w:hAnsi="Arial" w:cs="Arial"/>
          <w:sz w:val="24"/>
          <w:szCs w:val="24"/>
          <w:vertAlign w:val="superscript"/>
        </w:rPr>
        <w:footnoteReference w:id="21"/>
      </w:r>
      <w:r w:rsidRPr="00B8685B">
        <w:rPr>
          <w:rFonts w:ascii="Arial" w:hAnsi="Arial" w:cs="Arial"/>
          <w:sz w:val="24"/>
          <w:szCs w:val="24"/>
        </w:rPr>
        <w:t xml:space="preserve"> con la presencia del </w:t>
      </w:r>
      <w:proofErr w:type="gramStart"/>
      <w:r w:rsidRPr="00B8685B">
        <w:rPr>
          <w:rFonts w:ascii="Arial" w:hAnsi="Arial" w:cs="Arial"/>
          <w:sz w:val="24"/>
          <w:szCs w:val="24"/>
        </w:rPr>
        <w:t>Presidente</w:t>
      </w:r>
      <w:proofErr w:type="gramEnd"/>
      <w:r w:rsidRPr="00B8685B">
        <w:rPr>
          <w:rFonts w:ascii="Arial" w:hAnsi="Arial" w:cs="Arial"/>
          <w:sz w:val="24"/>
          <w:szCs w:val="24"/>
        </w:rPr>
        <w:t xml:space="preserve"> Milei donde se alude expresamente el Pacto de Hiroshima como elemento guía para la regulación</w:t>
      </w:r>
    </w:p>
    <w:p w14:paraId="371C6648" w14:textId="77777777" w:rsidR="00482C29" w:rsidRPr="00B8685B" w:rsidRDefault="00482C29" w:rsidP="00482C29">
      <w:pPr>
        <w:spacing w:after="0" w:line="240" w:lineRule="auto"/>
        <w:jc w:val="both"/>
        <w:rPr>
          <w:rFonts w:ascii="Arial" w:hAnsi="Arial" w:cs="Arial"/>
          <w:sz w:val="24"/>
          <w:szCs w:val="24"/>
        </w:rPr>
      </w:pPr>
    </w:p>
    <w:p w14:paraId="60D581E3" w14:textId="25BE1913" w:rsidR="00482C29" w:rsidRPr="00B8685B" w:rsidRDefault="00482C29" w:rsidP="00482C29">
      <w:pPr>
        <w:numPr>
          <w:ilvl w:val="0"/>
          <w:numId w:val="5"/>
        </w:numPr>
        <w:spacing w:after="0" w:line="240" w:lineRule="auto"/>
        <w:ind w:left="0" w:firstLine="0"/>
        <w:jc w:val="both"/>
        <w:rPr>
          <w:rFonts w:ascii="Arial" w:hAnsi="Arial" w:cs="Arial"/>
          <w:sz w:val="24"/>
          <w:szCs w:val="24"/>
        </w:rPr>
      </w:pPr>
      <w:r w:rsidRPr="00B8685B">
        <w:rPr>
          <w:rFonts w:ascii="Arial" w:hAnsi="Arial" w:cs="Arial"/>
          <w:sz w:val="24"/>
          <w:szCs w:val="24"/>
        </w:rPr>
        <w:t xml:space="preserve">Sugiero tener en consideración lo anunciado recientemente por el Poder Ejecutivo en el sentido que se propone a la República Argentina </w:t>
      </w:r>
      <w:r w:rsidRPr="00B8685B">
        <w:rPr>
          <w:rFonts w:ascii="Arial" w:hAnsi="Arial" w:cs="Arial"/>
          <w:b/>
          <w:bCs/>
          <w:sz w:val="24"/>
          <w:szCs w:val="24"/>
        </w:rPr>
        <w:t xml:space="preserve">como </w:t>
      </w:r>
      <w:r w:rsidRPr="00B8685B">
        <w:rPr>
          <w:rFonts w:ascii="Arial" w:hAnsi="Arial" w:cs="Arial"/>
          <w:b/>
          <w:bCs/>
          <w:i/>
          <w:iCs/>
          <w:sz w:val="24"/>
          <w:szCs w:val="24"/>
        </w:rPr>
        <w:t xml:space="preserve">“centro de IA de baja regulación” </w:t>
      </w:r>
      <w:r w:rsidRPr="00B8685B">
        <w:rPr>
          <w:rFonts w:ascii="Arial" w:hAnsi="Arial" w:cs="Arial"/>
          <w:i/>
          <w:iCs/>
          <w:sz w:val="24"/>
          <w:szCs w:val="24"/>
          <w:vertAlign w:val="superscript"/>
        </w:rPr>
        <w:footnoteReference w:id="22"/>
      </w:r>
      <w:r w:rsidRPr="00B8685B">
        <w:rPr>
          <w:rFonts w:ascii="Arial" w:hAnsi="Arial" w:cs="Arial"/>
          <w:i/>
          <w:iCs/>
          <w:sz w:val="24"/>
          <w:szCs w:val="24"/>
        </w:rPr>
        <w:t xml:space="preserve"> </w:t>
      </w:r>
      <w:r w:rsidRPr="00B8685B">
        <w:rPr>
          <w:rFonts w:ascii="Arial" w:hAnsi="Arial" w:cs="Arial"/>
          <w:sz w:val="24"/>
          <w:szCs w:val="24"/>
        </w:rPr>
        <w:t xml:space="preserve">a efectos de atraer la radicación de capitales de empresas tecnológicas del área de IA </w:t>
      </w:r>
      <w:r w:rsidRPr="00B8685B">
        <w:rPr>
          <w:rFonts w:ascii="Arial" w:hAnsi="Arial" w:cs="Arial"/>
          <w:sz w:val="24"/>
          <w:szCs w:val="24"/>
          <w:vertAlign w:val="superscript"/>
        </w:rPr>
        <w:footnoteReference w:id="23"/>
      </w:r>
      <w:r w:rsidRPr="00B8685B">
        <w:rPr>
          <w:rFonts w:ascii="Arial" w:hAnsi="Arial" w:cs="Arial"/>
          <w:sz w:val="24"/>
          <w:szCs w:val="24"/>
        </w:rPr>
        <w:t xml:space="preserve"> y de acuerdo con lo establecido en el art. 164 y ss. de la Ley 27.742 (Ley de Bases y Puntos de Partida para la Libertad de los Argentinos) que crea el </w:t>
      </w:r>
      <w:r w:rsidRPr="00B8685B">
        <w:rPr>
          <w:rFonts w:ascii="Arial" w:hAnsi="Arial" w:cs="Arial"/>
          <w:i/>
          <w:iCs/>
          <w:sz w:val="24"/>
          <w:szCs w:val="24"/>
        </w:rPr>
        <w:t>Régimen de Incentivo para Grandes Inversiones</w:t>
      </w:r>
      <w:r w:rsidRPr="00B8685B">
        <w:rPr>
          <w:rFonts w:ascii="Arial" w:hAnsi="Arial" w:cs="Arial"/>
          <w:sz w:val="24"/>
          <w:szCs w:val="24"/>
        </w:rPr>
        <w:t xml:space="preserve"> (RIGI) </w:t>
      </w:r>
      <w:r w:rsidRPr="00B8685B">
        <w:rPr>
          <w:rFonts w:ascii="Arial" w:hAnsi="Arial" w:cs="Arial"/>
          <w:sz w:val="24"/>
          <w:szCs w:val="24"/>
          <w:vertAlign w:val="superscript"/>
        </w:rPr>
        <w:footnoteReference w:id="24"/>
      </w:r>
      <w:r w:rsidRPr="00B8685B">
        <w:rPr>
          <w:rFonts w:ascii="Arial" w:hAnsi="Arial" w:cs="Arial"/>
          <w:sz w:val="24"/>
          <w:szCs w:val="24"/>
        </w:rPr>
        <w:t xml:space="preserve"> ello se adecuaría con lo dispuesto también en el art. 75 CN “</w:t>
      </w:r>
      <w:r w:rsidRPr="00B8685B">
        <w:rPr>
          <w:rFonts w:ascii="Arial" w:hAnsi="Arial" w:cs="Arial"/>
          <w:i/>
          <w:iCs/>
          <w:sz w:val="24"/>
          <w:szCs w:val="24"/>
        </w:rPr>
        <w:t>Proveer lo conducente a la prosperidad del país…”</w:t>
      </w:r>
      <w:r w:rsidRPr="00B8685B">
        <w:rPr>
          <w:rFonts w:ascii="Arial" w:hAnsi="Arial" w:cs="Arial"/>
          <w:sz w:val="24"/>
          <w:szCs w:val="24"/>
        </w:rPr>
        <w:t xml:space="preserve"> “</w:t>
      </w:r>
      <w:r w:rsidRPr="00B8685B">
        <w:rPr>
          <w:rFonts w:ascii="Arial" w:hAnsi="Arial" w:cs="Arial"/>
          <w:i/>
          <w:iCs/>
          <w:sz w:val="24"/>
          <w:szCs w:val="24"/>
        </w:rPr>
        <w:t>la introducción y establecimiento de nuevas industrias, la importación de capitales extranjeros… por leyes protectoras de estos fines y por concesiones temporales de privilegios y recompensas de estímulo.</w:t>
      </w:r>
      <w:r w:rsidRPr="00B8685B">
        <w:rPr>
          <w:rFonts w:ascii="Arial" w:hAnsi="Arial" w:cs="Arial"/>
          <w:sz w:val="24"/>
          <w:szCs w:val="24"/>
        </w:rPr>
        <w:t xml:space="preserve">” (inc. 18) se considera oportuno efectuar la regulación en base a estos </w:t>
      </w:r>
      <w:r w:rsidRPr="00B8685B">
        <w:rPr>
          <w:rFonts w:ascii="Arial" w:hAnsi="Arial" w:cs="Arial"/>
          <w:sz w:val="24"/>
          <w:szCs w:val="24"/>
        </w:rPr>
        <w:lastRenderedPageBreak/>
        <w:t xml:space="preserve">parámetros. Este enfoque intermedio fue el aceptado recientemente por los líderes del G7 </w:t>
      </w:r>
      <w:r w:rsidRPr="00B8685B">
        <w:rPr>
          <w:rFonts w:ascii="Arial" w:hAnsi="Arial" w:cs="Arial"/>
          <w:sz w:val="24"/>
          <w:szCs w:val="24"/>
          <w:vertAlign w:val="superscript"/>
        </w:rPr>
        <w:footnoteReference w:id="25"/>
      </w:r>
      <w:r w:rsidRPr="00B8685B">
        <w:rPr>
          <w:rFonts w:ascii="Arial" w:hAnsi="Arial" w:cs="Arial"/>
          <w:sz w:val="24"/>
          <w:szCs w:val="24"/>
        </w:rPr>
        <w:t xml:space="preserve"> y </w:t>
      </w:r>
      <w:r w:rsidRPr="00B8685B">
        <w:rPr>
          <w:rFonts w:ascii="Arial" w:hAnsi="Arial" w:cs="Arial"/>
          <w:b/>
          <w:bCs/>
          <w:sz w:val="24"/>
          <w:szCs w:val="24"/>
        </w:rPr>
        <w:t>convertido en la solución elegida a nivel global</w:t>
      </w:r>
      <w:r w:rsidRPr="00B8685B">
        <w:rPr>
          <w:rFonts w:ascii="Arial" w:hAnsi="Arial" w:cs="Arial"/>
          <w:sz w:val="24"/>
          <w:szCs w:val="24"/>
        </w:rPr>
        <w:t xml:space="preserve"> con el fin de establecer estándares internacionales para una IA “digna de confianza”, e incluye principios como la transparencia, la mitigación de riesgos y la protección de datos personales </w:t>
      </w:r>
      <w:r w:rsidRPr="00B8685B">
        <w:rPr>
          <w:rFonts w:ascii="Arial" w:hAnsi="Arial" w:cs="Arial"/>
          <w:sz w:val="24"/>
          <w:szCs w:val="24"/>
          <w:vertAlign w:val="superscript"/>
        </w:rPr>
        <w:footnoteReference w:id="26"/>
      </w:r>
    </w:p>
    <w:p w14:paraId="79E4BEE6" w14:textId="77777777" w:rsidR="00482C29" w:rsidRPr="00B8685B" w:rsidRDefault="00482C29" w:rsidP="00482C29">
      <w:pPr>
        <w:spacing w:after="0" w:line="240" w:lineRule="auto"/>
        <w:jc w:val="both"/>
        <w:rPr>
          <w:rFonts w:ascii="Arial" w:hAnsi="Arial" w:cs="Arial"/>
          <w:sz w:val="24"/>
          <w:szCs w:val="24"/>
        </w:rPr>
      </w:pPr>
    </w:p>
    <w:p w14:paraId="577C6ACD" w14:textId="10660D12" w:rsidR="00482C29" w:rsidRPr="00B8685B" w:rsidRDefault="00482C29" w:rsidP="00482C29">
      <w:pPr>
        <w:spacing w:after="0" w:line="240" w:lineRule="auto"/>
        <w:jc w:val="both"/>
        <w:rPr>
          <w:rFonts w:ascii="Arial" w:hAnsi="Arial" w:cs="Arial"/>
          <w:sz w:val="24"/>
          <w:szCs w:val="24"/>
        </w:rPr>
      </w:pPr>
      <w:r w:rsidRPr="00B8685B">
        <w:rPr>
          <w:rFonts w:ascii="Arial" w:hAnsi="Arial" w:cs="Arial"/>
          <w:sz w:val="24"/>
          <w:szCs w:val="24"/>
        </w:rPr>
        <w:t>Sugiero, por lo tanto, finalmente:</w:t>
      </w:r>
    </w:p>
    <w:p w14:paraId="5B1A0E04" w14:textId="77777777" w:rsidR="00482C29" w:rsidRPr="00B8685B" w:rsidRDefault="00482C29" w:rsidP="00482C29">
      <w:pPr>
        <w:spacing w:after="0" w:line="240" w:lineRule="auto"/>
        <w:jc w:val="both"/>
        <w:rPr>
          <w:rFonts w:ascii="Arial" w:hAnsi="Arial" w:cs="Arial"/>
          <w:sz w:val="24"/>
          <w:szCs w:val="24"/>
        </w:rPr>
      </w:pPr>
    </w:p>
    <w:p w14:paraId="11989D9A" w14:textId="744BFA67" w:rsidR="00482C29" w:rsidRPr="00B8685B" w:rsidRDefault="00482C29" w:rsidP="00482C29">
      <w:pPr>
        <w:numPr>
          <w:ilvl w:val="0"/>
          <w:numId w:val="2"/>
        </w:numPr>
        <w:spacing w:after="0" w:line="240" w:lineRule="auto"/>
        <w:ind w:left="0" w:firstLine="0"/>
        <w:jc w:val="both"/>
        <w:rPr>
          <w:rFonts w:ascii="Arial" w:hAnsi="Arial" w:cs="Arial"/>
          <w:sz w:val="24"/>
          <w:szCs w:val="24"/>
        </w:rPr>
      </w:pPr>
      <w:r w:rsidRPr="00B8685B">
        <w:rPr>
          <w:rFonts w:ascii="Arial" w:hAnsi="Arial" w:cs="Arial"/>
          <w:sz w:val="24"/>
          <w:szCs w:val="24"/>
        </w:rPr>
        <w:t xml:space="preserve">Intentar una convivencia normativa como el </w:t>
      </w:r>
      <w:r w:rsidRPr="00B8685B">
        <w:rPr>
          <w:rFonts w:ascii="Arial" w:hAnsi="Arial" w:cs="Arial"/>
          <w:i/>
          <w:iCs/>
          <w:sz w:val="24"/>
          <w:szCs w:val="24"/>
        </w:rPr>
        <w:t xml:space="preserve">Sandbox legal </w:t>
      </w:r>
      <w:r w:rsidRPr="00B8685B">
        <w:rPr>
          <w:rFonts w:ascii="Arial" w:hAnsi="Arial" w:cs="Arial"/>
          <w:sz w:val="24"/>
          <w:szCs w:val="24"/>
        </w:rPr>
        <w:t>con las leyes tradicionales, y poder ir evolucionando nuestros marcos legales en la medida que evolucionan las tecnologías emergentes.</w:t>
      </w:r>
    </w:p>
    <w:p w14:paraId="4C9DC969" w14:textId="77777777" w:rsidR="00482C29" w:rsidRPr="00B8685B" w:rsidRDefault="00482C29" w:rsidP="00482C29">
      <w:pPr>
        <w:spacing w:after="0" w:line="240" w:lineRule="auto"/>
        <w:jc w:val="both"/>
        <w:rPr>
          <w:rFonts w:ascii="Arial" w:hAnsi="Arial" w:cs="Arial"/>
          <w:sz w:val="24"/>
          <w:szCs w:val="24"/>
        </w:rPr>
      </w:pPr>
    </w:p>
    <w:p w14:paraId="26E2D0DF" w14:textId="38BCE468" w:rsidR="00482C29" w:rsidRPr="00B8685B" w:rsidRDefault="00482C29" w:rsidP="00482C29">
      <w:pPr>
        <w:numPr>
          <w:ilvl w:val="0"/>
          <w:numId w:val="2"/>
        </w:numPr>
        <w:spacing w:after="0" w:line="240" w:lineRule="auto"/>
        <w:ind w:left="0" w:firstLine="0"/>
        <w:jc w:val="both"/>
        <w:rPr>
          <w:rFonts w:ascii="Arial" w:hAnsi="Arial" w:cs="Arial"/>
          <w:sz w:val="24"/>
          <w:szCs w:val="24"/>
        </w:rPr>
      </w:pPr>
      <w:r w:rsidRPr="00B8685B">
        <w:rPr>
          <w:rFonts w:ascii="Arial" w:hAnsi="Arial" w:cs="Arial"/>
          <w:sz w:val="24"/>
          <w:szCs w:val="24"/>
        </w:rPr>
        <w:t>Aprovechar a ingresar a ámbitos como los propuestos en el Proyecto Hiroshima que indican un similar camino al nuestro.</w:t>
      </w:r>
    </w:p>
    <w:p w14:paraId="4F95C03C" w14:textId="77777777" w:rsidR="00482C29" w:rsidRPr="00B8685B" w:rsidRDefault="00482C29" w:rsidP="00482C29">
      <w:pPr>
        <w:spacing w:after="0" w:line="240" w:lineRule="auto"/>
        <w:jc w:val="both"/>
        <w:rPr>
          <w:rFonts w:ascii="Arial" w:hAnsi="Arial" w:cs="Arial"/>
          <w:sz w:val="24"/>
          <w:szCs w:val="24"/>
        </w:rPr>
      </w:pPr>
    </w:p>
    <w:p w14:paraId="6673D021" w14:textId="471124B4" w:rsidR="00482C29" w:rsidRPr="00B8685B" w:rsidRDefault="00482C29" w:rsidP="00482C29">
      <w:pPr>
        <w:numPr>
          <w:ilvl w:val="0"/>
          <w:numId w:val="2"/>
        </w:numPr>
        <w:spacing w:after="0" w:line="240" w:lineRule="auto"/>
        <w:ind w:left="0" w:firstLine="0"/>
        <w:jc w:val="both"/>
        <w:rPr>
          <w:rFonts w:ascii="Arial" w:hAnsi="Arial" w:cs="Arial"/>
          <w:sz w:val="24"/>
          <w:szCs w:val="24"/>
        </w:rPr>
      </w:pPr>
      <w:r w:rsidRPr="00B8685B">
        <w:rPr>
          <w:rFonts w:ascii="Arial" w:hAnsi="Arial" w:cs="Arial"/>
          <w:sz w:val="24"/>
          <w:szCs w:val="24"/>
        </w:rPr>
        <w:t xml:space="preserve">Sabiendo que lo único constante en la innovación y el desarrollo tecnológico de tecnologías disruptivas son los cambios, se necesita tener en cuenta que estas tecnologías tienen ciclos de vida, por lo que debe ser factible poder corregir estos ciclos de vida para que evolucionen hacia la protección de los valores humanos, de la biodiversidad y del medio ambiente. </w:t>
      </w:r>
    </w:p>
    <w:p w14:paraId="7C660D78" w14:textId="77777777" w:rsidR="00482C29" w:rsidRPr="00B8685B" w:rsidRDefault="00482C29" w:rsidP="00482C29">
      <w:pPr>
        <w:spacing w:after="0" w:line="240" w:lineRule="auto"/>
        <w:jc w:val="both"/>
        <w:rPr>
          <w:rFonts w:ascii="Arial" w:hAnsi="Arial" w:cs="Arial"/>
          <w:sz w:val="24"/>
          <w:szCs w:val="24"/>
        </w:rPr>
      </w:pPr>
    </w:p>
    <w:p w14:paraId="04046905" w14:textId="4A803FA6" w:rsidR="00482C29" w:rsidRPr="00B8685B" w:rsidRDefault="00482C29" w:rsidP="00482C29">
      <w:pPr>
        <w:numPr>
          <w:ilvl w:val="0"/>
          <w:numId w:val="2"/>
        </w:numPr>
        <w:spacing w:after="0" w:line="240" w:lineRule="auto"/>
        <w:ind w:left="0" w:firstLine="0"/>
        <w:jc w:val="both"/>
        <w:rPr>
          <w:rFonts w:ascii="Arial" w:hAnsi="Arial" w:cs="Arial"/>
          <w:sz w:val="24"/>
          <w:szCs w:val="24"/>
        </w:rPr>
      </w:pPr>
      <w:r w:rsidRPr="00B8685B">
        <w:rPr>
          <w:rFonts w:ascii="Arial" w:hAnsi="Arial" w:cs="Arial"/>
          <w:sz w:val="24"/>
          <w:szCs w:val="24"/>
        </w:rPr>
        <w:t>Es imperativo evitar que prevalezcan situaciones de discriminación, sesgos y violaciones a otros derechos humanos que atenten contra una vida digna, en lo individual y en lo colectivo y que además garanticen el respecto a nuestro entorno y su sostenibilidad futura, evaluando periódicamente los riesgos y evolucionar las regulaciones a que sean más flexibles y oportunas, y a tal fin:</w:t>
      </w:r>
    </w:p>
    <w:p w14:paraId="52E6F851" w14:textId="77777777" w:rsidR="00E66DCA" w:rsidRPr="00B8685B" w:rsidRDefault="00E66DCA" w:rsidP="00482C29">
      <w:pPr>
        <w:spacing w:after="0" w:line="240" w:lineRule="auto"/>
        <w:jc w:val="both"/>
        <w:rPr>
          <w:rFonts w:ascii="Arial" w:hAnsi="Arial" w:cs="Arial"/>
          <w:sz w:val="24"/>
          <w:szCs w:val="24"/>
        </w:rPr>
      </w:pPr>
    </w:p>
    <w:p w14:paraId="0412DD62" w14:textId="77777777" w:rsidR="00DC0BE6" w:rsidRPr="00B8685B" w:rsidRDefault="00DC0BE6" w:rsidP="00482C29">
      <w:pPr>
        <w:spacing w:after="0" w:line="240" w:lineRule="auto"/>
        <w:jc w:val="both"/>
        <w:rPr>
          <w:rFonts w:ascii="Arial" w:hAnsi="Arial" w:cs="Arial"/>
          <w:sz w:val="24"/>
          <w:szCs w:val="24"/>
        </w:rPr>
      </w:pPr>
    </w:p>
    <w:p w14:paraId="09CF745F" w14:textId="77777777" w:rsidR="00DC0BE6" w:rsidRPr="00B8685B" w:rsidRDefault="00DC0BE6" w:rsidP="00482C29">
      <w:pPr>
        <w:spacing w:after="0" w:line="240" w:lineRule="auto"/>
        <w:jc w:val="both"/>
        <w:rPr>
          <w:rFonts w:ascii="Arial" w:hAnsi="Arial" w:cs="Arial"/>
          <w:sz w:val="24"/>
          <w:szCs w:val="24"/>
        </w:rPr>
      </w:pPr>
    </w:p>
    <w:p w14:paraId="542FAF49" w14:textId="59A40873" w:rsidR="00DC0BE6" w:rsidRPr="00B8685B" w:rsidRDefault="00DC0BE6" w:rsidP="00DC0BE6">
      <w:pPr>
        <w:widowControl w:val="0"/>
        <w:autoSpaceDE w:val="0"/>
        <w:autoSpaceDN w:val="0"/>
        <w:adjustRightInd w:val="0"/>
        <w:spacing w:after="120" w:line="240" w:lineRule="auto"/>
        <w:rPr>
          <w:sz w:val="24"/>
          <w:szCs w:val="24"/>
        </w:rPr>
      </w:pPr>
      <w:r w:rsidRPr="00B8685B">
        <w:rPr>
          <w:sz w:val="24"/>
          <w:szCs w:val="24"/>
        </w:rPr>
        <w:t xml:space="preserve">Citar: </w:t>
      </w:r>
      <w:proofErr w:type="spellStart"/>
      <w:r w:rsidRPr="00B8685B">
        <w:rPr>
          <w:sz w:val="24"/>
          <w:szCs w:val="24"/>
        </w:rPr>
        <w:t>elDial</w:t>
      </w:r>
      <w:proofErr w:type="spellEnd"/>
      <w:r w:rsidRPr="00B8685B">
        <w:rPr>
          <w:sz w:val="24"/>
          <w:szCs w:val="24"/>
        </w:rPr>
        <w:t xml:space="preserve"> </w:t>
      </w:r>
      <w:r w:rsidR="00B8685B" w:rsidRPr="00B8685B">
        <w:rPr>
          <w:sz w:val="24"/>
          <w:szCs w:val="24"/>
        </w:rPr>
        <w:t>DC3482</w:t>
      </w:r>
    </w:p>
    <w:p w14:paraId="44645B7C" w14:textId="12CE814A" w:rsidR="00DC0BE6" w:rsidRPr="00B8685B" w:rsidRDefault="00DC0BE6" w:rsidP="00DC0BE6">
      <w:pPr>
        <w:widowControl w:val="0"/>
        <w:autoSpaceDE w:val="0"/>
        <w:autoSpaceDN w:val="0"/>
        <w:adjustRightInd w:val="0"/>
        <w:spacing w:after="120" w:line="240" w:lineRule="auto"/>
        <w:rPr>
          <w:sz w:val="24"/>
          <w:szCs w:val="24"/>
        </w:rPr>
      </w:pPr>
      <w:r w:rsidRPr="00B8685B">
        <w:rPr>
          <w:sz w:val="24"/>
          <w:szCs w:val="24"/>
        </w:rPr>
        <w:t xml:space="preserve">copyright © 1997 - 2024 Editorial </w:t>
      </w:r>
      <w:proofErr w:type="spellStart"/>
      <w:r w:rsidRPr="00B8685B">
        <w:rPr>
          <w:sz w:val="24"/>
          <w:szCs w:val="24"/>
        </w:rPr>
        <w:t>Albrematica</w:t>
      </w:r>
      <w:proofErr w:type="spellEnd"/>
      <w:r w:rsidRPr="00B8685B">
        <w:rPr>
          <w:sz w:val="24"/>
          <w:szCs w:val="24"/>
        </w:rPr>
        <w:t xml:space="preserve"> S.A. - Tucumán 1440 (CP 1050) - Ciudad Autónoma de Buenos Aires - Argentina</w:t>
      </w:r>
      <w:r w:rsidRPr="00B8685B">
        <w:rPr>
          <w:sz w:val="24"/>
          <w:szCs w:val="24"/>
        </w:rPr>
        <w:br/>
      </w:r>
    </w:p>
    <w:p w14:paraId="598EBE84" w14:textId="77777777" w:rsidR="00DC0BE6" w:rsidRPr="00B8685B" w:rsidRDefault="00DC0BE6" w:rsidP="00482C29">
      <w:pPr>
        <w:spacing w:after="0" w:line="240" w:lineRule="auto"/>
        <w:jc w:val="both"/>
        <w:rPr>
          <w:rFonts w:ascii="Arial" w:hAnsi="Arial" w:cs="Arial"/>
          <w:sz w:val="24"/>
          <w:szCs w:val="24"/>
        </w:rPr>
      </w:pPr>
    </w:p>
    <w:sectPr w:rsidR="00DC0BE6" w:rsidRPr="00B8685B" w:rsidSect="00482C29">
      <w:footerReference w:type="default" r:id="rId8"/>
      <w:pgSz w:w="11906" w:h="16838"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075D1" w14:textId="77777777" w:rsidR="00F93F46" w:rsidRDefault="00F93F46" w:rsidP="00482C29">
      <w:pPr>
        <w:spacing w:after="0" w:line="240" w:lineRule="auto"/>
      </w:pPr>
      <w:r>
        <w:separator/>
      </w:r>
    </w:p>
  </w:endnote>
  <w:endnote w:type="continuationSeparator" w:id="0">
    <w:p w14:paraId="03D0560C" w14:textId="77777777" w:rsidR="00F93F46" w:rsidRDefault="00F93F46" w:rsidP="0048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414426"/>
      <w:docPartObj>
        <w:docPartGallery w:val="Page Numbers (Bottom of Page)"/>
        <w:docPartUnique/>
      </w:docPartObj>
    </w:sdtPr>
    <w:sdtContent>
      <w:p w14:paraId="0CD6D174" w14:textId="196AF58D" w:rsidR="00482C29" w:rsidRDefault="00482C29" w:rsidP="00482C29">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F04D4" w14:textId="77777777" w:rsidR="00F93F46" w:rsidRDefault="00F93F46" w:rsidP="00482C29">
      <w:pPr>
        <w:spacing w:after="0" w:line="240" w:lineRule="auto"/>
      </w:pPr>
      <w:r>
        <w:separator/>
      </w:r>
    </w:p>
  </w:footnote>
  <w:footnote w:type="continuationSeparator" w:id="0">
    <w:p w14:paraId="20BC27F2" w14:textId="77777777" w:rsidR="00F93F46" w:rsidRDefault="00F93F46" w:rsidP="00482C29">
      <w:pPr>
        <w:spacing w:after="0" w:line="240" w:lineRule="auto"/>
      </w:pPr>
      <w:r>
        <w:continuationSeparator/>
      </w:r>
    </w:p>
  </w:footnote>
  <w:footnote w:id="1">
    <w:p w14:paraId="576234F3"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t>(*)</w:t>
      </w:r>
      <w:r w:rsidRPr="00482C29">
        <w:rPr>
          <w:rFonts w:ascii="Arial" w:hAnsi="Arial" w:cs="Arial"/>
        </w:rPr>
        <w:t xml:space="preserve"> Abogado, Doctor en Ciencias Jurídicas, Profesor Emérito de la Facultad de Derecho (UCA), </w:t>
      </w:r>
      <w:proofErr w:type="gramStart"/>
      <w:r w:rsidRPr="00482C29">
        <w:rPr>
          <w:rFonts w:ascii="Arial" w:hAnsi="Arial" w:cs="Arial"/>
        </w:rPr>
        <w:t>Presidente</w:t>
      </w:r>
      <w:proofErr w:type="gramEnd"/>
      <w:r w:rsidRPr="00482C29">
        <w:rPr>
          <w:rFonts w:ascii="Arial" w:hAnsi="Arial" w:cs="Arial"/>
        </w:rPr>
        <w:t xml:space="preserve"> de </w:t>
      </w:r>
      <w:proofErr w:type="spellStart"/>
      <w:r w:rsidRPr="00482C29">
        <w:rPr>
          <w:rFonts w:ascii="Arial" w:hAnsi="Arial" w:cs="Arial"/>
        </w:rPr>
        <w:t>Albremática</w:t>
      </w:r>
      <w:proofErr w:type="spellEnd"/>
      <w:r w:rsidRPr="00482C29">
        <w:rPr>
          <w:rFonts w:ascii="Arial" w:hAnsi="Arial" w:cs="Arial"/>
        </w:rPr>
        <w:t xml:space="preserve"> SA y Líder del Departamento de Inteligencia Artificial de la empresa</w:t>
      </w:r>
    </w:p>
  </w:footnote>
  <w:footnote w:id="2">
    <w:p w14:paraId="6D963F57" w14:textId="36AD7196"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Pr>
          <w:rFonts w:ascii="Arial" w:hAnsi="Arial" w:cs="Arial"/>
        </w:rPr>
        <w:t xml:space="preserve"> </w:t>
      </w:r>
      <w:hyperlink r:id="rId1" w:history="1">
        <w:r w:rsidRPr="00482C29">
          <w:rPr>
            <w:rStyle w:val="Hipervnculo"/>
            <w:rFonts w:ascii="Arial" w:hAnsi="Arial" w:cs="Arial"/>
          </w:rPr>
          <w:t>https://www.europarl.europa.eu/doceo/document/TA-9-2024-0138-FNL-COR01_ES.pdf</w:t>
        </w:r>
      </w:hyperlink>
    </w:p>
  </w:footnote>
  <w:footnote w:id="3">
    <w:p w14:paraId="3808F07B" w14:textId="2E4A08F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LARA J. Carlos, </w:t>
      </w:r>
      <w:r w:rsidRPr="00482C29">
        <w:rPr>
          <w:rFonts w:ascii="Arial" w:hAnsi="Arial" w:cs="Arial"/>
          <w:i/>
          <w:iCs/>
        </w:rPr>
        <w:t>“Inteligencia Artificial en América Latina: Regulación no significa protección</w:t>
      </w:r>
      <w:r w:rsidRPr="00482C29">
        <w:rPr>
          <w:rFonts w:ascii="Arial" w:hAnsi="Arial" w:cs="Arial"/>
        </w:rPr>
        <w:t>”</w:t>
      </w:r>
      <w:r>
        <w:rPr>
          <w:rFonts w:ascii="Arial" w:hAnsi="Arial" w:cs="Arial"/>
        </w:rPr>
        <w:t xml:space="preserve"> </w:t>
      </w:r>
      <w:hyperlink r:id="rId2" w:history="1">
        <w:r w:rsidRPr="00482C29">
          <w:rPr>
            <w:rStyle w:val="Hipervnculo"/>
            <w:rFonts w:ascii="Arial" w:hAnsi="Arial" w:cs="Arial"/>
          </w:rPr>
          <w:t>https://www.derechosdigitales.org/23866/inteligencia-artificial-en-america-latina-regulacion-no-significa-proteccion/</w:t>
        </w:r>
      </w:hyperlink>
    </w:p>
  </w:footnote>
  <w:footnote w:id="4">
    <w:p w14:paraId="49FE6C89"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w:t>
      </w:r>
      <w:hyperlink r:id="rId3" w:history="1">
        <w:r w:rsidRPr="00482C29">
          <w:rPr>
            <w:rStyle w:val="Hipervnculo"/>
            <w:rFonts w:ascii="Arial" w:hAnsi="Arial" w:cs="Arial"/>
          </w:rPr>
          <w:t>https://drive.google.com/file/d/1TRb9c3Y0W6MRTPWjEW9be2jsMj3QllYW/view</w:t>
        </w:r>
      </w:hyperlink>
    </w:p>
  </w:footnote>
  <w:footnote w:id="5">
    <w:p w14:paraId="4096930B"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w:t>
      </w:r>
      <w:hyperlink r:id="rId4" w:history="1">
        <w:r w:rsidRPr="00482C29">
          <w:rPr>
            <w:rStyle w:val="Hipervnculo"/>
            <w:rFonts w:ascii="Arial" w:hAnsi="Arial" w:cs="Arial"/>
          </w:rPr>
          <w:t>https://servicios.infoleg.gob.ar/infolegInternet/anexos/380000-384999/384656/norma.htm</w:t>
        </w:r>
      </w:hyperlink>
    </w:p>
  </w:footnote>
  <w:footnote w:id="6">
    <w:p w14:paraId="6B93ED94"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w:t>
      </w:r>
      <w:hyperlink r:id="rId5" w:history="1">
        <w:r w:rsidRPr="00482C29">
          <w:rPr>
            <w:rStyle w:val="Hipervnculo"/>
            <w:rFonts w:ascii="Arial" w:hAnsi="Arial" w:cs="Arial"/>
          </w:rPr>
          <w:t>https://www.boletinoficial.gob.ar/detalleAviso/primera/293363/20230904</w:t>
        </w:r>
      </w:hyperlink>
    </w:p>
  </w:footnote>
  <w:footnote w:id="7">
    <w:p w14:paraId="250E25C7"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Nota: 15 de julio 2024</w:t>
      </w:r>
    </w:p>
  </w:footnote>
  <w:footnote w:id="8">
    <w:p w14:paraId="2ACC030F"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w:t>
      </w:r>
      <w:hyperlink r:id="rId6" w:history="1">
        <w:r w:rsidRPr="00482C29">
          <w:rPr>
            <w:rStyle w:val="Hipervnculo"/>
            <w:rFonts w:ascii="Arial" w:hAnsi="Arial" w:cs="Arial"/>
          </w:rPr>
          <w:t>https://www.boletinoficial.gob.ar/detalleAviso/primera/287679/20230602</w:t>
        </w:r>
      </w:hyperlink>
    </w:p>
  </w:footnote>
  <w:footnote w:id="9">
    <w:p w14:paraId="6F9E2007" w14:textId="7E58332D"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Pr>
          <w:rFonts w:ascii="Arial" w:hAnsi="Arial" w:cs="Arial"/>
        </w:rPr>
        <w:t xml:space="preserve"> </w:t>
      </w:r>
      <w:r w:rsidRPr="00482C29">
        <w:rPr>
          <w:rFonts w:ascii="Arial" w:hAnsi="Arial" w:cs="Arial"/>
        </w:rPr>
        <w:t xml:space="preserve">REAL ACADEMIA </w:t>
      </w:r>
      <w:proofErr w:type="gramStart"/>
      <w:r w:rsidRPr="00482C29">
        <w:rPr>
          <w:rFonts w:ascii="Arial" w:hAnsi="Arial" w:cs="Arial"/>
        </w:rPr>
        <w:t>ESPAÑOLA :</w:t>
      </w:r>
      <w:proofErr w:type="gramEnd"/>
      <w:r w:rsidRPr="00482C29">
        <w:rPr>
          <w:rFonts w:ascii="Arial" w:hAnsi="Arial" w:cs="Arial"/>
        </w:rPr>
        <w:t xml:space="preserve"> </w:t>
      </w:r>
      <w:r w:rsidRPr="00482C29">
        <w:rPr>
          <w:rFonts w:ascii="Arial" w:hAnsi="Arial" w:cs="Arial"/>
          <w:i/>
          <w:iCs/>
        </w:rPr>
        <w:t xml:space="preserve">1. </w:t>
      </w:r>
      <w:proofErr w:type="spellStart"/>
      <w:r w:rsidRPr="00482C29">
        <w:rPr>
          <w:rFonts w:ascii="Arial" w:hAnsi="Arial" w:cs="Arial"/>
          <w:i/>
          <w:iCs/>
        </w:rPr>
        <w:t>Int</w:t>
      </w:r>
      <w:proofErr w:type="spellEnd"/>
      <w:r w:rsidRPr="00482C29">
        <w:rPr>
          <w:rFonts w:ascii="Arial" w:hAnsi="Arial" w:cs="Arial"/>
          <w:i/>
          <w:iCs/>
        </w:rPr>
        <w:t xml:space="preserve">. priv. Conjunto de normas o reglamentaciones no vigentes que pueden ser consideradas por los operadores jurídicos en materias de carácter preferentemente dispositivo y que incluye recomendaciones, dictámenes, códigos de conducta, principios, etc. Influyen asimismo en el desarrollo legislativo y pueden ser utilizadas como referentes específicos en la actuación judicial o arbitral. 2. </w:t>
      </w:r>
      <w:proofErr w:type="spellStart"/>
      <w:r w:rsidRPr="00482C29">
        <w:rPr>
          <w:rFonts w:ascii="Arial" w:hAnsi="Arial" w:cs="Arial"/>
          <w:i/>
          <w:iCs/>
        </w:rPr>
        <w:t>Int</w:t>
      </w:r>
      <w:proofErr w:type="spellEnd"/>
      <w:r w:rsidRPr="00482C29">
        <w:rPr>
          <w:rFonts w:ascii="Arial" w:hAnsi="Arial" w:cs="Arial"/>
          <w:i/>
          <w:iCs/>
        </w:rPr>
        <w:t xml:space="preserve">. </w:t>
      </w:r>
      <w:proofErr w:type="spellStart"/>
      <w:r w:rsidRPr="00482C29">
        <w:rPr>
          <w:rFonts w:ascii="Arial" w:hAnsi="Arial" w:cs="Arial"/>
          <w:i/>
          <w:iCs/>
        </w:rPr>
        <w:t>púb</w:t>
      </w:r>
      <w:proofErr w:type="spellEnd"/>
      <w:r w:rsidRPr="00482C29">
        <w:rPr>
          <w:rFonts w:ascii="Arial" w:hAnsi="Arial" w:cs="Arial"/>
          <w:i/>
          <w:iCs/>
        </w:rPr>
        <w:t>. Actos jurídicos que sin tener fuerza vinculante obligatoria contienen las pautas inspiradoras de una futura regulación de una materia, abriendo paso a un posterior proceso de formación normativa.</w:t>
      </w:r>
    </w:p>
  </w:footnote>
  <w:footnote w:id="10">
    <w:p w14:paraId="203F949F" w14:textId="4B910238"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rPr>
        <w:t xml:space="preserve"> Ver MARCHANT, Gary</w:t>
      </w:r>
      <w:r>
        <w:rPr>
          <w:rFonts w:ascii="Arial" w:hAnsi="Arial" w:cs="Arial"/>
        </w:rPr>
        <w:t xml:space="preserve"> </w:t>
      </w:r>
      <w:hyperlink r:id="rId7" w:history="1">
        <w:r w:rsidRPr="00482C29">
          <w:rPr>
            <w:rStyle w:val="Hipervnculo"/>
            <w:rFonts w:ascii="Arial" w:hAnsi="Arial" w:cs="Arial"/>
            <w:lang w:val="en-US"/>
          </w:rPr>
          <w:t>https://escholarship.org/content/qt0jq252ks/qt0jq252ks.pdf</w:t>
        </w:r>
      </w:hyperlink>
      <w:r w:rsidRPr="00482C29">
        <w:rPr>
          <w:rFonts w:ascii="Arial" w:hAnsi="Arial" w:cs="Arial"/>
          <w:lang w:val="en-US"/>
        </w:rPr>
        <w:t xml:space="preserve"> “... </w:t>
      </w:r>
      <w:r w:rsidRPr="00482C29">
        <w:rPr>
          <w:rFonts w:ascii="Arial" w:hAnsi="Arial" w:cs="Arial"/>
          <w:i/>
          <w:iCs/>
          <w:lang w:val="en-US"/>
        </w:rPr>
        <w:t xml:space="preserve">es </w:t>
      </w:r>
      <w:proofErr w:type="spellStart"/>
      <w:r w:rsidRPr="00482C29">
        <w:rPr>
          <w:rFonts w:ascii="Arial" w:hAnsi="Arial" w:cs="Arial"/>
          <w:i/>
          <w:iCs/>
          <w:lang w:val="en-US"/>
        </w:rPr>
        <w:t>seguro</w:t>
      </w:r>
      <w:proofErr w:type="spellEnd"/>
      <w:r w:rsidRPr="00482C29">
        <w:rPr>
          <w:rFonts w:ascii="Arial" w:hAnsi="Arial" w:cs="Arial"/>
          <w:i/>
          <w:iCs/>
          <w:lang w:val="en-US"/>
        </w:rPr>
        <w:t xml:space="preserve"> </w:t>
      </w:r>
      <w:proofErr w:type="spellStart"/>
      <w:r w:rsidRPr="00482C29">
        <w:rPr>
          <w:rFonts w:ascii="Arial" w:hAnsi="Arial" w:cs="Arial"/>
          <w:i/>
          <w:iCs/>
          <w:lang w:val="en-US"/>
        </w:rPr>
        <w:t>decir</w:t>
      </w:r>
      <w:proofErr w:type="spellEnd"/>
      <w:r w:rsidRPr="00482C29">
        <w:rPr>
          <w:rFonts w:ascii="Arial" w:hAnsi="Arial" w:cs="Arial"/>
          <w:i/>
          <w:iCs/>
          <w:lang w:val="en-US"/>
        </w:rPr>
        <w:t xml:space="preserve"> que no </w:t>
      </w:r>
      <w:proofErr w:type="spellStart"/>
      <w:r w:rsidRPr="00482C29">
        <w:rPr>
          <w:rFonts w:ascii="Arial" w:hAnsi="Arial" w:cs="Arial"/>
          <w:i/>
          <w:iCs/>
          <w:lang w:val="en-US"/>
        </w:rPr>
        <w:t>habrá</w:t>
      </w:r>
      <w:proofErr w:type="spellEnd"/>
      <w:r w:rsidRPr="00482C29">
        <w:rPr>
          <w:rFonts w:ascii="Arial" w:hAnsi="Arial" w:cs="Arial"/>
          <w:i/>
          <w:iCs/>
          <w:lang w:val="en-US"/>
        </w:rPr>
        <w:t xml:space="preserve"> </w:t>
      </w:r>
      <w:proofErr w:type="spellStart"/>
      <w:r w:rsidRPr="00482C29">
        <w:rPr>
          <w:rFonts w:ascii="Arial" w:hAnsi="Arial" w:cs="Arial"/>
          <w:i/>
          <w:iCs/>
          <w:lang w:val="en-US"/>
        </w:rPr>
        <w:t>una</w:t>
      </w:r>
      <w:proofErr w:type="spellEnd"/>
      <w:r w:rsidRPr="00482C29">
        <w:rPr>
          <w:rFonts w:ascii="Arial" w:hAnsi="Arial" w:cs="Arial"/>
          <w:i/>
          <w:iCs/>
          <w:lang w:val="en-US"/>
        </w:rPr>
        <w:t xml:space="preserve"> </w:t>
      </w:r>
      <w:proofErr w:type="spellStart"/>
      <w:r w:rsidRPr="00482C29">
        <w:rPr>
          <w:rFonts w:ascii="Arial" w:hAnsi="Arial" w:cs="Arial"/>
          <w:i/>
          <w:iCs/>
          <w:lang w:val="en-US"/>
        </w:rPr>
        <w:t>regulación</w:t>
      </w:r>
      <w:proofErr w:type="spellEnd"/>
      <w:r w:rsidRPr="00482C29">
        <w:rPr>
          <w:rFonts w:ascii="Arial" w:hAnsi="Arial" w:cs="Arial"/>
          <w:i/>
          <w:iCs/>
          <w:lang w:val="en-US"/>
        </w:rPr>
        <w:t xml:space="preserve"> de la IA </w:t>
      </w:r>
      <w:proofErr w:type="spellStart"/>
      <w:r w:rsidRPr="00482C29">
        <w:rPr>
          <w:rFonts w:ascii="Arial" w:hAnsi="Arial" w:cs="Arial"/>
          <w:i/>
          <w:iCs/>
          <w:lang w:val="en-US"/>
        </w:rPr>
        <w:t>durante</w:t>
      </w:r>
      <w:proofErr w:type="spellEnd"/>
      <w:r w:rsidRPr="00482C29">
        <w:rPr>
          <w:rFonts w:ascii="Arial" w:hAnsi="Arial" w:cs="Arial"/>
          <w:i/>
          <w:iCs/>
          <w:lang w:val="en-US"/>
        </w:rPr>
        <w:t xml:space="preserve"> </w:t>
      </w:r>
      <w:proofErr w:type="spellStart"/>
      <w:r w:rsidRPr="00482C29">
        <w:rPr>
          <w:rFonts w:ascii="Arial" w:hAnsi="Arial" w:cs="Arial"/>
          <w:i/>
          <w:iCs/>
          <w:lang w:val="en-US"/>
        </w:rPr>
        <w:t>algún</w:t>
      </w:r>
      <w:proofErr w:type="spellEnd"/>
      <w:r w:rsidRPr="00482C29">
        <w:rPr>
          <w:rFonts w:ascii="Arial" w:hAnsi="Arial" w:cs="Arial"/>
          <w:i/>
          <w:iCs/>
          <w:lang w:val="en-US"/>
        </w:rPr>
        <w:t xml:space="preserve"> </w:t>
      </w:r>
      <w:proofErr w:type="spellStart"/>
      <w:r w:rsidRPr="00482C29">
        <w:rPr>
          <w:rFonts w:ascii="Arial" w:hAnsi="Arial" w:cs="Arial"/>
          <w:i/>
          <w:iCs/>
          <w:lang w:val="en-US"/>
        </w:rPr>
        <w:t>tiempo</w:t>
      </w:r>
      <w:proofErr w:type="spellEnd"/>
      <w:r w:rsidRPr="00482C29">
        <w:rPr>
          <w:rFonts w:ascii="Arial" w:hAnsi="Arial" w:cs="Arial"/>
          <w:i/>
          <w:iCs/>
          <w:lang w:val="en-US"/>
        </w:rPr>
        <w:t xml:space="preserve">, </w:t>
      </w:r>
      <w:proofErr w:type="spellStart"/>
      <w:r w:rsidRPr="00482C29">
        <w:rPr>
          <w:rFonts w:ascii="Arial" w:hAnsi="Arial" w:cs="Arial"/>
          <w:i/>
          <w:iCs/>
          <w:lang w:val="en-US"/>
        </w:rPr>
        <w:t>excepto</w:t>
      </w:r>
      <w:proofErr w:type="spellEnd"/>
      <w:r w:rsidRPr="00482C29">
        <w:rPr>
          <w:rFonts w:ascii="Arial" w:hAnsi="Arial" w:cs="Arial"/>
          <w:i/>
          <w:iCs/>
          <w:lang w:val="en-US"/>
        </w:rPr>
        <w:t xml:space="preserve"> </w:t>
      </w:r>
      <w:proofErr w:type="spellStart"/>
      <w:r w:rsidRPr="00482C29">
        <w:rPr>
          <w:rFonts w:ascii="Arial" w:hAnsi="Arial" w:cs="Arial"/>
          <w:i/>
          <w:iCs/>
          <w:lang w:val="en-US"/>
        </w:rPr>
        <w:t>quizás</w:t>
      </w:r>
      <w:proofErr w:type="spellEnd"/>
      <w:r w:rsidRPr="00482C29">
        <w:rPr>
          <w:rFonts w:ascii="Arial" w:hAnsi="Arial" w:cs="Arial"/>
          <w:i/>
          <w:iCs/>
          <w:lang w:val="en-US"/>
        </w:rPr>
        <w:t xml:space="preserve"> </w:t>
      </w:r>
      <w:proofErr w:type="spellStart"/>
      <w:r w:rsidRPr="00482C29">
        <w:rPr>
          <w:rFonts w:ascii="Arial" w:hAnsi="Arial" w:cs="Arial"/>
          <w:i/>
          <w:iCs/>
          <w:lang w:val="en-US"/>
        </w:rPr>
        <w:t>si</w:t>
      </w:r>
      <w:proofErr w:type="spellEnd"/>
      <w:r w:rsidRPr="00482C29">
        <w:rPr>
          <w:rFonts w:ascii="Arial" w:hAnsi="Arial" w:cs="Arial"/>
          <w:i/>
          <w:iCs/>
          <w:lang w:val="en-US"/>
        </w:rPr>
        <w:t xml:space="preserve"> </w:t>
      </w:r>
      <w:proofErr w:type="spellStart"/>
      <w:r w:rsidRPr="00482C29">
        <w:rPr>
          <w:rFonts w:ascii="Arial" w:hAnsi="Arial" w:cs="Arial"/>
          <w:i/>
          <w:iCs/>
          <w:lang w:val="en-US"/>
        </w:rPr>
        <w:t>ocurre</w:t>
      </w:r>
      <w:proofErr w:type="spellEnd"/>
      <w:r w:rsidRPr="00482C29">
        <w:rPr>
          <w:rFonts w:ascii="Arial" w:hAnsi="Arial" w:cs="Arial"/>
          <w:i/>
          <w:iCs/>
          <w:lang w:val="en-US"/>
        </w:rPr>
        <w:t xml:space="preserve"> </w:t>
      </w:r>
      <w:proofErr w:type="spellStart"/>
      <w:r w:rsidRPr="00482C29">
        <w:rPr>
          <w:rFonts w:ascii="Arial" w:hAnsi="Arial" w:cs="Arial"/>
          <w:i/>
          <w:iCs/>
          <w:lang w:val="en-US"/>
        </w:rPr>
        <w:t>algún</w:t>
      </w:r>
      <w:proofErr w:type="spellEnd"/>
      <w:r w:rsidRPr="00482C29">
        <w:rPr>
          <w:rFonts w:ascii="Arial" w:hAnsi="Arial" w:cs="Arial"/>
          <w:i/>
          <w:iCs/>
          <w:lang w:val="en-US"/>
        </w:rPr>
        <w:t xml:space="preserve"> </w:t>
      </w:r>
      <w:proofErr w:type="spellStart"/>
      <w:r w:rsidRPr="00482C29">
        <w:rPr>
          <w:rFonts w:ascii="Arial" w:hAnsi="Arial" w:cs="Arial"/>
          <w:i/>
          <w:iCs/>
          <w:lang w:val="en-US"/>
        </w:rPr>
        <w:t>desastre</w:t>
      </w:r>
      <w:proofErr w:type="spellEnd"/>
      <w:r w:rsidRPr="00482C29">
        <w:rPr>
          <w:rFonts w:ascii="Arial" w:hAnsi="Arial" w:cs="Arial"/>
          <w:i/>
          <w:iCs/>
          <w:lang w:val="en-US"/>
        </w:rPr>
        <w:t xml:space="preserve"> que </w:t>
      </w:r>
      <w:proofErr w:type="spellStart"/>
      <w:r w:rsidRPr="00482C29">
        <w:rPr>
          <w:rFonts w:ascii="Arial" w:hAnsi="Arial" w:cs="Arial"/>
          <w:i/>
          <w:iCs/>
          <w:lang w:val="en-US"/>
        </w:rPr>
        <w:t>desencadene</w:t>
      </w:r>
      <w:proofErr w:type="spellEnd"/>
      <w:r w:rsidRPr="00482C29">
        <w:rPr>
          <w:rFonts w:ascii="Arial" w:hAnsi="Arial" w:cs="Arial"/>
          <w:i/>
          <w:iCs/>
          <w:lang w:val="en-US"/>
        </w:rPr>
        <w:t xml:space="preserve"> </w:t>
      </w:r>
      <w:proofErr w:type="spellStart"/>
      <w:r w:rsidRPr="00482C29">
        <w:rPr>
          <w:rFonts w:ascii="Arial" w:hAnsi="Arial" w:cs="Arial"/>
          <w:i/>
          <w:iCs/>
          <w:lang w:val="en-US"/>
        </w:rPr>
        <w:t>una</w:t>
      </w:r>
      <w:proofErr w:type="spellEnd"/>
      <w:r w:rsidRPr="00482C29">
        <w:rPr>
          <w:rFonts w:ascii="Arial" w:hAnsi="Arial" w:cs="Arial"/>
          <w:i/>
          <w:iCs/>
          <w:lang w:val="en-US"/>
        </w:rPr>
        <w:t xml:space="preserve"> </w:t>
      </w:r>
      <w:proofErr w:type="spellStart"/>
      <w:r w:rsidRPr="00482C29">
        <w:rPr>
          <w:rFonts w:ascii="Arial" w:hAnsi="Arial" w:cs="Arial"/>
          <w:i/>
          <w:iCs/>
          <w:lang w:val="en-US"/>
        </w:rPr>
        <w:t>respuesta</w:t>
      </w:r>
      <w:proofErr w:type="spellEnd"/>
      <w:r w:rsidRPr="00482C29">
        <w:rPr>
          <w:rFonts w:ascii="Arial" w:hAnsi="Arial" w:cs="Arial"/>
          <w:i/>
          <w:iCs/>
          <w:lang w:val="en-US"/>
        </w:rPr>
        <w:t xml:space="preserve"> </w:t>
      </w:r>
      <w:proofErr w:type="spellStart"/>
      <w:r w:rsidRPr="00482C29">
        <w:rPr>
          <w:rFonts w:ascii="Arial" w:hAnsi="Arial" w:cs="Arial"/>
          <w:i/>
          <w:iCs/>
          <w:lang w:val="en-US"/>
        </w:rPr>
        <w:t>regulatoria</w:t>
      </w:r>
      <w:proofErr w:type="spellEnd"/>
      <w:r w:rsidRPr="00482C29">
        <w:rPr>
          <w:rFonts w:ascii="Arial" w:hAnsi="Arial" w:cs="Arial"/>
          <w:i/>
          <w:iCs/>
          <w:lang w:val="en-US"/>
        </w:rPr>
        <w:t xml:space="preserve"> </w:t>
      </w:r>
      <w:proofErr w:type="spellStart"/>
      <w:r w:rsidRPr="00482C29">
        <w:rPr>
          <w:rFonts w:ascii="Arial" w:hAnsi="Arial" w:cs="Arial"/>
          <w:i/>
          <w:iCs/>
          <w:lang w:val="en-US"/>
        </w:rPr>
        <w:t>drástica</w:t>
      </w:r>
      <w:proofErr w:type="spellEnd"/>
      <w:r w:rsidRPr="00482C29">
        <w:rPr>
          <w:rFonts w:ascii="Arial" w:hAnsi="Arial" w:cs="Arial"/>
          <w:i/>
          <w:iCs/>
          <w:lang w:val="en-US"/>
        </w:rPr>
        <w:t xml:space="preserve"> y, sin </w:t>
      </w:r>
      <w:proofErr w:type="spellStart"/>
      <w:r w:rsidRPr="00482C29">
        <w:rPr>
          <w:rFonts w:ascii="Arial" w:hAnsi="Arial" w:cs="Arial"/>
          <w:i/>
          <w:iCs/>
          <w:lang w:val="en-US"/>
        </w:rPr>
        <w:t>duda</w:t>
      </w:r>
      <w:proofErr w:type="spellEnd"/>
      <w:r w:rsidRPr="00482C29">
        <w:rPr>
          <w:rFonts w:ascii="Arial" w:hAnsi="Arial" w:cs="Arial"/>
          <w:i/>
          <w:iCs/>
          <w:lang w:val="en-US"/>
        </w:rPr>
        <w:t xml:space="preserve">, mal </w:t>
      </w:r>
      <w:proofErr w:type="spellStart"/>
      <w:r w:rsidRPr="00482C29">
        <w:rPr>
          <w:rFonts w:ascii="Arial" w:hAnsi="Arial" w:cs="Arial"/>
          <w:i/>
          <w:iCs/>
          <w:lang w:val="en-US"/>
        </w:rPr>
        <w:t>adaptada</w:t>
      </w:r>
      <w:proofErr w:type="spellEnd"/>
      <w:r w:rsidRPr="00482C29">
        <w:rPr>
          <w:rFonts w:ascii="Arial" w:hAnsi="Arial" w:cs="Arial"/>
          <w:i/>
          <w:iCs/>
          <w:lang w:val="en-US"/>
        </w:rPr>
        <w:t>.</w:t>
      </w:r>
      <w:r>
        <w:rPr>
          <w:rFonts w:ascii="Arial" w:hAnsi="Arial" w:cs="Arial"/>
          <w:i/>
          <w:iCs/>
          <w:lang w:val="en-US"/>
        </w:rPr>
        <w:t xml:space="preserve"> </w:t>
      </w:r>
      <w:r w:rsidRPr="00482C29">
        <w:rPr>
          <w:rFonts w:ascii="Arial" w:hAnsi="Arial" w:cs="Arial"/>
          <w:i/>
          <w:iCs/>
          <w:lang w:val="en-US"/>
        </w:rPr>
        <w:t xml:space="preserve">De nuevo, </w:t>
      </w:r>
      <w:proofErr w:type="spellStart"/>
      <w:r w:rsidRPr="00482C29">
        <w:rPr>
          <w:rFonts w:ascii="Arial" w:hAnsi="Arial" w:cs="Arial"/>
          <w:i/>
          <w:iCs/>
          <w:lang w:val="en-US"/>
        </w:rPr>
        <w:t>puede</w:t>
      </w:r>
      <w:proofErr w:type="spellEnd"/>
      <w:r w:rsidRPr="00482C29">
        <w:rPr>
          <w:rFonts w:ascii="Arial" w:hAnsi="Arial" w:cs="Arial"/>
          <w:i/>
          <w:iCs/>
          <w:lang w:val="en-US"/>
        </w:rPr>
        <w:t xml:space="preserve"> </w:t>
      </w:r>
      <w:proofErr w:type="spellStart"/>
      <w:r w:rsidRPr="00482C29">
        <w:rPr>
          <w:rFonts w:ascii="Arial" w:hAnsi="Arial" w:cs="Arial"/>
          <w:i/>
          <w:iCs/>
          <w:lang w:val="en-US"/>
        </w:rPr>
        <w:t>haber</w:t>
      </w:r>
      <w:proofErr w:type="spellEnd"/>
      <w:r w:rsidRPr="00482C29">
        <w:rPr>
          <w:rFonts w:ascii="Arial" w:hAnsi="Arial" w:cs="Arial"/>
          <w:i/>
          <w:iCs/>
          <w:lang w:val="en-US"/>
        </w:rPr>
        <w:t xml:space="preserve"> </w:t>
      </w:r>
      <w:proofErr w:type="spellStart"/>
      <w:r w:rsidRPr="00482C29">
        <w:rPr>
          <w:rFonts w:ascii="Arial" w:hAnsi="Arial" w:cs="Arial"/>
          <w:i/>
          <w:iCs/>
          <w:lang w:val="en-US"/>
        </w:rPr>
        <w:t>fragmentos</w:t>
      </w:r>
      <w:proofErr w:type="spellEnd"/>
      <w:r w:rsidRPr="00482C29">
        <w:rPr>
          <w:rFonts w:ascii="Arial" w:hAnsi="Arial" w:cs="Arial"/>
          <w:i/>
          <w:iCs/>
          <w:lang w:val="en-US"/>
        </w:rPr>
        <w:t xml:space="preserve"> de la </w:t>
      </w:r>
      <w:proofErr w:type="spellStart"/>
      <w:r w:rsidRPr="00482C29">
        <w:rPr>
          <w:rFonts w:ascii="Arial" w:hAnsi="Arial" w:cs="Arial"/>
          <w:i/>
          <w:iCs/>
          <w:lang w:val="en-US"/>
        </w:rPr>
        <w:t>empresa</w:t>
      </w:r>
      <w:proofErr w:type="spellEnd"/>
      <w:r w:rsidRPr="00482C29">
        <w:rPr>
          <w:rFonts w:ascii="Arial" w:hAnsi="Arial" w:cs="Arial"/>
          <w:i/>
          <w:iCs/>
          <w:lang w:val="en-US"/>
        </w:rPr>
        <w:t xml:space="preserve"> de IA </w:t>
      </w:r>
      <w:proofErr w:type="spellStart"/>
      <w:r w:rsidRPr="00482C29">
        <w:rPr>
          <w:rFonts w:ascii="Arial" w:hAnsi="Arial" w:cs="Arial"/>
          <w:i/>
          <w:iCs/>
          <w:lang w:val="en-US"/>
        </w:rPr>
        <w:t>en</w:t>
      </w:r>
      <w:proofErr w:type="spellEnd"/>
      <w:r w:rsidRPr="00482C29">
        <w:rPr>
          <w:rFonts w:ascii="Arial" w:hAnsi="Arial" w:cs="Arial"/>
          <w:i/>
          <w:iCs/>
          <w:lang w:val="en-US"/>
        </w:rPr>
        <w:t xml:space="preserve"> general que son </w:t>
      </w:r>
      <w:proofErr w:type="spellStart"/>
      <w:r w:rsidRPr="00482C29">
        <w:rPr>
          <w:rFonts w:ascii="Arial" w:hAnsi="Arial" w:cs="Arial"/>
          <w:i/>
          <w:iCs/>
          <w:lang w:val="en-US"/>
        </w:rPr>
        <w:t>susceptibles</w:t>
      </w:r>
      <w:proofErr w:type="spellEnd"/>
      <w:r w:rsidRPr="00482C29">
        <w:rPr>
          <w:rFonts w:ascii="Arial" w:hAnsi="Arial" w:cs="Arial"/>
          <w:i/>
          <w:iCs/>
          <w:lang w:val="en-US"/>
        </w:rPr>
        <w:t xml:space="preserve"> de ser </w:t>
      </w:r>
      <w:proofErr w:type="spellStart"/>
      <w:r w:rsidRPr="00482C29">
        <w:rPr>
          <w:rFonts w:ascii="Arial" w:hAnsi="Arial" w:cs="Arial"/>
          <w:i/>
          <w:iCs/>
          <w:lang w:val="en-US"/>
        </w:rPr>
        <w:t>objeto</w:t>
      </w:r>
      <w:proofErr w:type="spellEnd"/>
      <w:r w:rsidRPr="00482C29">
        <w:rPr>
          <w:rFonts w:ascii="Arial" w:hAnsi="Arial" w:cs="Arial"/>
          <w:i/>
          <w:iCs/>
          <w:lang w:val="en-US"/>
        </w:rPr>
        <w:t xml:space="preserve"> de las </w:t>
      </w:r>
      <w:proofErr w:type="spellStart"/>
      <w:r w:rsidRPr="00482C29">
        <w:rPr>
          <w:rFonts w:ascii="Arial" w:hAnsi="Arial" w:cs="Arial"/>
          <w:i/>
          <w:iCs/>
          <w:lang w:val="en-US"/>
        </w:rPr>
        <w:t>regulaciones</w:t>
      </w:r>
      <w:proofErr w:type="spellEnd"/>
      <w:r w:rsidRPr="00482C29">
        <w:rPr>
          <w:rFonts w:ascii="Arial" w:hAnsi="Arial" w:cs="Arial"/>
          <w:i/>
          <w:iCs/>
          <w:lang w:val="en-US"/>
        </w:rPr>
        <w:t xml:space="preserve"> </w:t>
      </w:r>
      <w:proofErr w:type="spellStart"/>
      <w:r w:rsidRPr="00482C29">
        <w:rPr>
          <w:rFonts w:ascii="Arial" w:hAnsi="Arial" w:cs="Arial"/>
          <w:i/>
          <w:iCs/>
          <w:lang w:val="en-US"/>
        </w:rPr>
        <w:t>tradicionales</w:t>
      </w:r>
      <w:proofErr w:type="spellEnd"/>
      <w:r w:rsidRPr="00482C29">
        <w:rPr>
          <w:rFonts w:ascii="Arial" w:hAnsi="Arial" w:cs="Arial"/>
          <w:i/>
          <w:iCs/>
          <w:lang w:val="en-US"/>
        </w:rPr>
        <w:t xml:space="preserve"> </w:t>
      </w:r>
      <w:proofErr w:type="spellStart"/>
      <w:r w:rsidRPr="00482C29">
        <w:rPr>
          <w:rFonts w:ascii="Arial" w:hAnsi="Arial" w:cs="Arial"/>
          <w:i/>
          <w:iCs/>
          <w:lang w:val="en-US"/>
        </w:rPr>
        <w:t>respuestas</w:t>
      </w:r>
      <w:proofErr w:type="spellEnd"/>
      <w:r w:rsidRPr="00482C29">
        <w:rPr>
          <w:rFonts w:ascii="Arial" w:hAnsi="Arial" w:cs="Arial"/>
          <w:i/>
          <w:iCs/>
          <w:lang w:val="en-US"/>
        </w:rPr>
        <w:t xml:space="preserve">, y sin </w:t>
      </w:r>
      <w:proofErr w:type="spellStart"/>
      <w:r w:rsidRPr="00482C29">
        <w:rPr>
          <w:rFonts w:ascii="Arial" w:hAnsi="Arial" w:cs="Arial"/>
          <w:i/>
          <w:iCs/>
          <w:lang w:val="en-US"/>
        </w:rPr>
        <w:t>duda</w:t>
      </w:r>
      <w:proofErr w:type="spellEnd"/>
      <w:r w:rsidRPr="00482C29">
        <w:rPr>
          <w:rFonts w:ascii="Arial" w:hAnsi="Arial" w:cs="Arial"/>
          <w:i/>
          <w:iCs/>
          <w:lang w:val="en-US"/>
        </w:rPr>
        <w:t xml:space="preserve"> hay que </w:t>
      </w:r>
      <w:proofErr w:type="spellStart"/>
      <w:r w:rsidRPr="00482C29">
        <w:rPr>
          <w:rFonts w:ascii="Arial" w:hAnsi="Arial" w:cs="Arial"/>
          <w:i/>
          <w:iCs/>
          <w:lang w:val="en-US"/>
        </w:rPr>
        <w:t>seguirlas</w:t>
      </w:r>
      <w:proofErr w:type="spellEnd"/>
      <w:r w:rsidRPr="00482C29">
        <w:rPr>
          <w:rFonts w:ascii="Arial" w:hAnsi="Arial" w:cs="Arial"/>
          <w:i/>
          <w:iCs/>
          <w:lang w:val="en-US"/>
        </w:rPr>
        <w:t>.</w:t>
      </w:r>
      <w:r>
        <w:rPr>
          <w:rFonts w:ascii="Arial" w:hAnsi="Arial" w:cs="Arial"/>
          <w:i/>
          <w:iCs/>
          <w:lang w:val="en-US"/>
        </w:rPr>
        <w:t xml:space="preserve"> </w:t>
      </w:r>
      <w:r w:rsidRPr="00482C29">
        <w:rPr>
          <w:rFonts w:ascii="Arial" w:hAnsi="Arial" w:cs="Arial"/>
          <w:i/>
          <w:iCs/>
          <w:lang w:val="en-US"/>
        </w:rPr>
        <w:t xml:space="preserve">Pero </w:t>
      </w:r>
      <w:proofErr w:type="spellStart"/>
      <w:r w:rsidRPr="00482C29">
        <w:rPr>
          <w:rFonts w:ascii="Arial" w:hAnsi="Arial" w:cs="Arial"/>
          <w:i/>
          <w:iCs/>
          <w:lang w:val="en-US"/>
        </w:rPr>
        <w:t>estos</w:t>
      </w:r>
      <w:proofErr w:type="spellEnd"/>
      <w:r w:rsidRPr="00482C29">
        <w:rPr>
          <w:rFonts w:ascii="Arial" w:hAnsi="Arial" w:cs="Arial"/>
          <w:i/>
          <w:iCs/>
          <w:lang w:val="en-US"/>
        </w:rPr>
        <w:t xml:space="preserve"> </w:t>
      </w:r>
      <w:proofErr w:type="spellStart"/>
      <w:r w:rsidRPr="00482C29">
        <w:rPr>
          <w:rFonts w:ascii="Arial" w:hAnsi="Arial" w:cs="Arial"/>
          <w:i/>
          <w:iCs/>
          <w:lang w:val="en-US"/>
        </w:rPr>
        <w:t>avances</w:t>
      </w:r>
      <w:proofErr w:type="spellEnd"/>
      <w:r w:rsidRPr="00482C29">
        <w:rPr>
          <w:rFonts w:ascii="Arial" w:hAnsi="Arial" w:cs="Arial"/>
          <w:i/>
          <w:iCs/>
          <w:lang w:val="en-US"/>
        </w:rPr>
        <w:t xml:space="preserve"> </w:t>
      </w:r>
      <w:proofErr w:type="spellStart"/>
      <w:r w:rsidRPr="00482C29">
        <w:rPr>
          <w:rFonts w:ascii="Arial" w:hAnsi="Arial" w:cs="Arial"/>
          <w:i/>
          <w:iCs/>
          <w:lang w:val="en-US"/>
        </w:rPr>
        <w:t>regulatorios</w:t>
      </w:r>
      <w:proofErr w:type="spellEnd"/>
      <w:r w:rsidRPr="00482C29">
        <w:rPr>
          <w:rFonts w:ascii="Arial" w:hAnsi="Arial" w:cs="Arial"/>
          <w:i/>
          <w:iCs/>
          <w:lang w:val="en-US"/>
        </w:rPr>
        <w:t xml:space="preserve"> </w:t>
      </w:r>
      <w:proofErr w:type="spellStart"/>
      <w:r w:rsidRPr="00482C29">
        <w:rPr>
          <w:rFonts w:ascii="Arial" w:hAnsi="Arial" w:cs="Arial"/>
          <w:i/>
          <w:iCs/>
          <w:lang w:val="en-US"/>
        </w:rPr>
        <w:t>aislados</w:t>
      </w:r>
      <w:proofErr w:type="spellEnd"/>
      <w:r w:rsidRPr="00482C29">
        <w:rPr>
          <w:rFonts w:ascii="Arial" w:hAnsi="Arial" w:cs="Arial"/>
          <w:i/>
          <w:iCs/>
          <w:lang w:val="en-US"/>
        </w:rPr>
        <w:t xml:space="preserve"> </w:t>
      </w:r>
      <w:proofErr w:type="spellStart"/>
      <w:r w:rsidRPr="00482C29">
        <w:rPr>
          <w:rFonts w:ascii="Arial" w:hAnsi="Arial" w:cs="Arial"/>
          <w:i/>
          <w:iCs/>
          <w:lang w:val="en-US"/>
        </w:rPr>
        <w:t>serán</w:t>
      </w:r>
      <w:proofErr w:type="spellEnd"/>
      <w:r w:rsidRPr="00482C29">
        <w:rPr>
          <w:rFonts w:ascii="Arial" w:hAnsi="Arial" w:cs="Arial"/>
          <w:i/>
          <w:iCs/>
          <w:lang w:val="en-US"/>
        </w:rPr>
        <w:t xml:space="preserve"> </w:t>
      </w:r>
      <w:proofErr w:type="spellStart"/>
      <w:r w:rsidRPr="00482C29">
        <w:rPr>
          <w:rFonts w:ascii="Arial" w:hAnsi="Arial" w:cs="Arial"/>
          <w:i/>
          <w:iCs/>
          <w:lang w:val="en-US"/>
        </w:rPr>
        <w:t>insuficientes</w:t>
      </w:r>
      <w:proofErr w:type="spellEnd"/>
      <w:r w:rsidRPr="00482C29">
        <w:rPr>
          <w:rFonts w:ascii="Arial" w:hAnsi="Arial" w:cs="Arial"/>
          <w:i/>
          <w:iCs/>
          <w:lang w:val="en-US"/>
        </w:rPr>
        <w:t xml:space="preserve"> </w:t>
      </w:r>
      <w:proofErr w:type="spellStart"/>
      <w:r w:rsidRPr="00482C29">
        <w:rPr>
          <w:rFonts w:ascii="Arial" w:hAnsi="Arial" w:cs="Arial"/>
          <w:i/>
          <w:iCs/>
          <w:lang w:val="en-US"/>
        </w:rPr>
        <w:t>por</w:t>
      </w:r>
      <w:proofErr w:type="spellEnd"/>
      <w:r w:rsidRPr="00482C29">
        <w:rPr>
          <w:rFonts w:ascii="Arial" w:hAnsi="Arial" w:cs="Arial"/>
          <w:i/>
          <w:iCs/>
          <w:lang w:val="en-US"/>
        </w:rPr>
        <w:t xml:space="preserve"> </w:t>
      </w:r>
      <w:proofErr w:type="spellStart"/>
      <w:r w:rsidRPr="00482C29">
        <w:rPr>
          <w:rFonts w:ascii="Arial" w:hAnsi="Arial" w:cs="Arial"/>
          <w:i/>
          <w:iCs/>
          <w:lang w:val="en-US"/>
        </w:rPr>
        <w:t>sí</w:t>
      </w:r>
      <w:proofErr w:type="spellEnd"/>
      <w:r w:rsidRPr="00482C29">
        <w:rPr>
          <w:rFonts w:ascii="Arial" w:hAnsi="Arial" w:cs="Arial"/>
          <w:i/>
          <w:iCs/>
          <w:lang w:val="en-US"/>
        </w:rPr>
        <w:t xml:space="preserve"> solos para </w:t>
      </w:r>
      <w:proofErr w:type="spellStart"/>
      <w:r w:rsidRPr="00482C29">
        <w:rPr>
          <w:rFonts w:ascii="Arial" w:hAnsi="Arial" w:cs="Arial"/>
          <w:i/>
          <w:iCs/>
          <w:lang w:val="en-US"/>
        </w:rPr>
        <w:t>hacer</w:t>
      </w:r>
      <w:proofErr w:type="spellEnd"/>
      <w:r w:rsidRPr="00482C29">
        <w:rPr>
          <w:rFonts w:ascii="Arial" w:hAnsi="Arial" w:cs="Arial"/>
          <w:i/>
          <w:iCs/>
          <w:lang w:val="en-US"/>
        </w:rPr>
        <w:t xml:space="preserve"> </w:t>
      </w:r>
      <w:proofErr w:type="spellStart"/>
      <w:r w:rsidRPr="00482C29">
        <w:rPr>
          <w:rFonts w:ascii="Arial" w:hAnsi="Arial" w:cs="Arial"/>
          <w:i/>
          <w:iCs/>
          <w:lang w:val="en-US"/>
        </w:rPr>
        <w:t>frente</w:t>
      </w:r>
      <w:proofErr w:type="spellEnd"/>
      <w:r w:rsidRPr="00482C29">
        <w:rPr>
          <w:rFonts w:ascii="Arial" w:hAnsi="Arial" w:cs="Arial"/>
          <w:i/>
          <w:iCs/>
          <w:lang w:val="en-US"/>
        </w:rPr>
        <w:t xml:space="preserve"> a </w:t>
      </w:r>
      <w:proofErr w:type="spellStart"/>
      <w:r w:rsidRPr="00482C29">
        <w:rPr>
          <w:rFonts w:ascii="Arial" w:hAnsi="Arial" w:cs="Arial"/>
          <w:i/>
          <w:iCs/>
          <w:lang w:val="en-US"/>
        </w:rPr>
        <w:t>los</w:t>
      </w:r>
      <w:proofErr w:type="spellEnd"/>
      <w:r w:rsidRPr="00482C29">
        <w:rPr>
          <w:rFonts w:ascii="Arial" w:hAnsi="Arial" w:cs="Arial"/>
          <w:i/>
          <w:iCs/>
          <w:lang w:val="en-US"/>
        </w:rPr>
        <w:t xml:space="preserve"> </w:t>
      </w:r>
      <w:proofErr w:type="spellStart"/>
      <w:r w:rsidRPr="00482C29">
        <w:rPr>
          <w:rFonts w:ascii="Arial" w:hAnsi="Arial" w:cs="Arial"/>
          <w:i/>
          <w:iCs/>
          <w:lang w:val="en-US"/>
        </w:rPr>
        <w:t>riesgos</w:t>
      </w:r>
      <w:proofErr w:type="spellEnd"/>
      <w:r w:rsidRPr="00482C29">
        <w:rPr>
          <w:rFonts w:ascii="Arial" w:hAnsi="Arial" w:cs="Arial"/>
          <w:i/>
          <w:iCs/>
          <w:lang w:val="en-US"/>
        </w:rPr>
        <w:t xml:space="preserve"> de </w:t>
      </w:r>
      <w:proofErr w:type="spellStart"/>
      <w:r w:rsidRPr="00482C29">
        <w:rPr>
          <w:rFonts w:ascii="Arial" w:hAnsi="Arial" w:cs="Arial"/>
          <w:i/>
          <w:iCs/>
          <w:lang w:val="en-US"/>
        </w:rPr>
        <w:t>seguridad</w:t>
      </w:r>
      <w:proofErr w:type="spellEnd"/>
      <w:r w:rsidRPr="00482C29">
        <w:rPr>
          <w:rFonts w:ascii="Arial" w:hAnsi="Arial" w:cs="Arial"/>
          <w:i/>
          <w:iCs/>
          <w:lang w:val="en-US"/>
        </w:rPr>
        <w:t xml:space="preserve">, </w:t>
      </w:r>
      <w:proofErr w:type="spellStart"/>
      <w:r w:rsidRPr="00482C29">
        <w:rPr>
          <w:rFonts w:ascii="Arial" w:hAnsi="Arial" w:cs="Arial"/>
          <w:i/>
          <w:iCs/>
          <w:lang w:val="en-US"/>
        </w:rPr>
        <w:t>éticos</w:t>
      </w:r>
      <w:proofErr w:type="spellEnd"/>
      <w:r w:rsidRPr="00482C29">
        <w:rPr>
          <w:rFonts w:ascii="Arial" w:hAnsi="Arial" w:cs="Arial"/>
          <w:i/>
          <w:iCs/>
          <w:lang w:val="en-US"/>
        </w:rPr>
        <w:t xml:space="preserve">, </w:t>
      </w:r>
      <w:proofErr w:type="spellStart"/>
      <w:r w:rsidRPr="00482C29">
        <w:rPr>
          <w:rFonts w:ascii="Arial" w:hAnsi="Arial" w:cs="Arial"/>
          <w:i/>
          <w:iCs/>
          <w:lang w:val="en-US"/>
        </w:rPr>
        <w:t>militares</w:t>
      </w:r>
      <w:proofErr w:type="spellEnd"/>
      <w:r w:rsidRPr="00482C29">
        <w:rPr>
          <w:rFonts w:ascii="Arial" w:hAnsi="Arial" w:cs="Arial"/>
          <w:i/>
          <w:iCs/>
          <w:lang w:val="en-US"/>
        </w:rPr>
        <w:t xml:space="preserve"> y </w:t>
      </w:r>
      <w:proofErr w:type="spellStart"/>
      <w:r w:rsidRPr="00482C29">
        <w:rPr>
          <w:rFonts w:ascii="Arial" w:hAnsi="Arial" w:cs="Arial"/>
          <w:i/>
          <w:iCs/>
          <w:lang w:val="en-US"/>
        </w:rPr>
        <w:t>existenciales</w:t>
      </w:r>
      <w:proofErr w:type="spellEnd"/>
      <w:r w:rsidRPr="00482C29">
        <w:rPr>
          <w:rFonts w:ascii="Arial" w:hAnsi="Arial" w:cs="Arial"/>
          <w:i/>
          <w:iCs/>
          <w:lang w:val="en-US"/>
        </w:rPr>
        <w:t xml:space="preserve"> que </w:t>
      </w:r>
      <w:proofErr w:type="spellStart"/>
      <w:r w:rsidRPr="00482C29">
        <w:rPr>
          <w:rFonts w:ascii="Arial" w:hAnsi="Arial" w:cs="Arial"/>
          <w:i/>
          <w:iCs/>
          <w:lang w:val="en-US"/>
        </w:rPr>
        <w:t>plantea</w:t>
      </w:r>
      <w:proofErr w:type="spellEnd"/>
      <w:r w:rsidRPr="00482C29">
        <w:rPr>
          <w:rFonts w:ascii="Arial" w:hAnsi="Arial" w:cs="Arial"/>
          <w:i/>
          <w:iCs/>
          <w:lang w:val="en-US"/>
        </w:rPr>
        <w:t xml:space="preserve"> la IA. </w:t>
      </w:r>
      <w:proofErr w:type="spellStart"/>
      <w:r w:rsidRPr="00482C29">
        <w:rPr>
          <w:rFonts w:ascii="Arial" w:hAnsi="Arial" w:cs="Arial"/>
          <w:i/>
          <w:iCs/>
          <w:lang w:val="en-US"/>
        </w:rPr>
        <w:t>Hará</w:t>
      </w:r>
      <w:proofErr w:type="spellEnd"/>
      <w:r w:rsidRPr="00482C29">
        <w:rPr>
          <w:rFonts w:ascii="Arial" w:hAnsi="Arial" w:cs="Arial"/>
          <w:i/>
          <w:iCs/>
          <w:lang w:val="en-US"/>
        </w:rPr>
        <w:t xml:space="preserve"> </w:t>
      </w:r>
      <w:proofErr w:type="spellStart"/>
      <w:r w:rsidRPr="00482C29">
        <w:rPr>
          <w:rFonts w:ascii="Arial" w:hAnsi="Arial" w:cs="Arial"/>
          <w:i/>
          <w:iCs/>
          <w:lang w:val="en-US"/>
        </w:rPr>
        <w:t>falta</w:t>
      </w:r>
      <w:proofErr w:type="spellEnd"/>
      <w:r w:rsidRPr="00482C29">
        <w:rPr>
          <w:rFonts w:ascii="Arial" w:hAnsi="Arial" w:cs="Arial"/>
          <w:i/>
          <w:iCs/>
          <w:lang w:val="en-US"/>
        </w:rPr>
        <w:t xml:space="preserve"> algo </w:t>
      </w:r>
      <w:proofErr w:type="spellStart"/>
      <w:r w:rsidRPr="00482C29">
        <w:rPr>
          <w:rFonts w:ascii="Arial" w:hAnsi="Arial" w:cs="Arial"/>
          <w:i/>
          <w:iCs/>
          <w:lang w:val="en-US"/>
        </w:rPr>
        <w:t>más</w:t>
      </w:r>
      <w:proofErr w:type="spellEnd"/>
      <w:r w:rsidRPr="00482C29">
        <w:rPr>
          <w:rFonts w:ascii="Arial" w:hAnsi="Arial" w:cs="Arial"/>
          <w:i/>
          <w:iCs/>
          <w:lang w:val="en-US"/>
        </w:rPr>
        <w:t xml:space="preserve">. Ese algo </w:t>
      </w:r>
      <w:proofErr w:type="spellStart"/>
      <w:r w:rsidRPr="00482C29">
        <w:rPr>
          <w:rFonts w:ascii="Arial" w:hAnsi="Arial" w:cs="Arial"/>
          <w:i/>
          <w:iCs/>
          <w:lang w:val="en-US"/>
        </w:rPr>
        <w:t>más</w:t>
      </w:r>
      <w:proofErr w:type="spellEnd"/>
      <w:r w:rsidRPr="00482C29">
        <w:rPr>
          <w:rFonts w:ascii="Arial" w:hAnsi="Arial" w:cs="Arial"/>
          <w:i/>
          <w:iCs/>
          <w:lang w:val="en-US"/>
        </w:rPr>
        <w:t xml:space="preserve"> que se </w:t>
      </w:r>
      <w:proofErr w:type="spellStart"/>
      <w:r w:rsidRPr="00482C29">
        <w:rPr>
          <w:rFonts w:ascii="Arial" w:hAnsi="Arial" w:cs="Arial"/>
          <w:i/>
          <w:iCs/>
          <w:lang w:val="en-US"/>
        </w:rPr>
        <w:t>necesitará</w:t>
      </w:r>
      <w:proofErr w:type="spellEnd"/>
      <w:r w:rsidRPr="00482C29">
        <w:rPr>
          <w:rFonts w:ascii="Arial" w:hAnsi="Arial" w:cs="Arial"/>
          <w:i/>
          <w:iCs/>
          <w:lang w:val="en-US"/>
        </w:rPr>
        <w:t xml:space="preserve"> para </w:t>
      </w:r>
      <w:proofErr w:type="spellStart"/>
      <w:r w:rsidRPr="00482C29">
        <w:rPr>
          <w:rFonts w:ascii="Arial" w:hAnsi="Arial" w:cs="Arial"/>
          <w:i/>
          <w:iCs/>
          <w:lang w:val="en-US"/>
        </w:rPr>
        <w:t>llenar</w:t>
      </w:r>
      <w:proofErr w:type="spellEnd"/>
      <w:r w:rsidRPr="00482C29">
        <w:rPr>
          <w:rFonts w:ascii="Arial" w:hAnsi="Arial" w:cs="Arial"/>
          <w:i/>
          <w:iCs/>
          <w:lang w:val="en-US"/>
        </w:rPr>
        <w:t xml:space="preserve"> </w:t>
      </w:r>
      <w:proofErr w:type="spellStart"/>
      <w:r w:rsidRPr="00482C29">
        <w:rPr>
          <w:rFonts w:ascii="Arial" w:hAnsi="Arial" w:cs="Arial"/>
          <w:i/>
          <w:iCs/>
          <w:lang w:val="en-US"/>
        </w:rPr>
        <w:t>el</w:t>
      </w:r>
      <w:proofErr w:type="spellEnd"/>
      <w:r w:rsidRPr="00482C29">
        <w:rPr>
          <w:rFonts w:ascii="Arial" w:hAnsi="Arial" w:cs="Arial"/>
          <w:i/>
          <w:iCs/>
          <w:lang w:val="en-US"/>
        </w:rPr>
        <w:t xml:space="preserve"> </w:t>
      </w:r>
      <w:proofErr w:type="spellStart"/>
      <w:r w:rsidRPr="00482C29">
        <w:rPr>
          <w:rFonts w:ascii="Arial" w:hAnsi="Arial" w:cs="Arial"/>
          <w:i/>
          <w:iCs/>
          <w:lang w:val="en-US"/>
        </w:rPr>
        <w:t>vacío</w:t>
      </w:r>
      <w:proofErr w:type="spellEnd"/>
      <w:r w:rsidRPr="00482C29">
        <w:rPr>
          <w:rFonts w:ascii="Arial" w:hAnsi="Arial" w:cs="Arial"/>
          <w:i/>
          <w:iCs/>
          <w:lang w:val="en-US"/>
        </w:rPr>
        <w:t xml:space="preserve"> de </w:t>
      </w:r>
      <w:proofErr w:type="spellStart"/>
      <w:r w:rsidRPr="00482C29">
        <w:rPr>
          <w:rFonts w:ascii="Arial" w:hAnsi="Arial" w:cs="Arial"/>
          <w:i/>
          <w:iCs/>
          <w:lang w:val="en-US"/>
        </w:rPr>
        <w:t>gobernanza</w:t>
      </w:r>
      <w:proofErr w:type="spellEnd"/>
      <w:r w:rsidRPr="00482C29">
        <w:rPr>
          <w:rFonts w:ascii="Arial" w:hAnsi="Arial" w:cs="Arial"/>
          <w:i/>
          <w:iCs/>
          <w:lang w:val="en-US"/>
        </w:rPr>
        <w:t xml:space="preserve"> para la IA, al </w:t>
      </w:r>
      <w:proofErr w:type="spellStart"/>
      <w:r w:rsidRPr="00482C29">
        <w:rPr>
          <w:rFonts w:ascii="Arial" w:hAnsi="Arial" w:cs="Arial"/>
          <w:i/>
          <w:iCs/>
          <w:lang w:val="en-US"/>
        </w:rPr>
        <w:t>menos</w:t>
      </w:r>
      <w:proofErr w:type="spellEnd"/>
      <w:r w:rsidRPr="00482C29">
        <w:rPr>
          <w:rFonts w:ascii="Arial" w:hAnsi="Arial" w:cs="Arial"/>
          <w:i/>
          <w:iCs/>
          <w:lang w:val="en-US"/>
        </w:rPr>
        <w:t xml:space="preserve"> </w:t>
      </w:r>
      <w:proofErr w:type="spellStart"/>
      <w:r w:rsidRPr="00482C29">
        <w:rPr>
          <w:rFonts w:ascii="Arial" w:hAnsi="Arial" w:cs="Arial"/>
          <w:i/>
          <w:iCs/>
          <w:lang w:val="en-US"/>
        </w:rPr>
        <w:t>en</w:t>
      </w:r>
      <w:proofErr w:type="spellEnd"/>
      <w:r w:rsidRPr="00482C29">
        <w:rPr>
          <w:rFonts w:ascii="Arial" w:hAnsi="Arial" w:cs="Arial"/>
          <w:i/>
          <w:iCs/>
          <w:lang w:val="en-US"/>
        </w:rPr>
        <w:t xml:space="preserve"> </w:t>
      </w:r>
      <w:proofErr w:type="spellStart"/>
      <w:r w:rsidRPr="00482C29">
        <w:rPr>
          <w:rFonts w:ascii="Arial" w:hAnsi="Arial" w:cs="Arial"/>
          <w:i/>
          <w:iCs/>
          <w:lang w:val="en-US"/>
        </w:rPr>
        <w:t>el</w:t>
      </w:r>
      <w:proofErr w:type="spellEnd"/>
      <w:r w:rsidRPr="00482C29">
        <w:rPr>
          <w:rFonts w:ascii="Arial" w:hAnsi="Arial" w:cs="Arial"/>
          <w:i/>
          <w:iCs/>
          <w:lang w:val="en-US"/>
        </w:rPr>
        <w:t xml:space="preserve"> </w:t>
      </w:r>
      <w:proofErr w:type="spellStart"/>
      <w:r w:rsidRPr="00482C29">
        <w:rPr>
          <w:rFonts w:ascii="Arial" w:hAnsi="Arial" w:cs="Arial"/>
          <w:i/>
          <w:iCs/>
          <w:lang w:val="en-US"/>
        </w:rPr>
        <w:t>corto</w:t>
      </w:r>
      <w:proofErr w:type="spellEnd"/>
      <w:r w:rsidRPr="00482C29">
        <w:rPr>
          <w:rFonts w:ascii="Arial" w:hAnsi="Arial" w:cs="Arial"/>
          <w:i/>
          <w:iCs/>
          <w:lang w:val="en-US"/>
        </w:rPr>
        <w:t xml:space="preserve"> </w:t>
      </w:r>
      <w:proofErr w:type="spellStart"/>
      <w:r w:rsidRPr="00482C29">
        <w:rPr>
          <w:rFonts w:ascii="Arial" w:hAnsi="Arial" w:cs="Arial"/>
          <w:i/>
          <w:iCs/>
          <w:lang w:val="en-US"/>
        </w:rPr>
        <w:t>plazo</w:t>
      </w:r>
      <w:proofErr w:type="spellEnd"/>
      <w:r w:rsidRPr="00482C29">
        <w:rPr>
          <w:rFonts w:ascii="Arial" w:hAnsi="Arial" w:cs="Arial"/>
          <w:i/>
          <w:iCs/>
          <w:lang w:val="en-US"/>
        </w:rPr>
        <w:t xml:space="preserve">, </w:t>
      </w:r>
      <w:proofErr w:type="spellStart"/>
      <w:r w:rsidRPr="00482C29">
        <w:rPr>
          <w:rFonts w:ascii="Arial" w:hAnsi="Arial" w:cs="Arial"/>
          <w:i/>
          <w:iCs/>
          <w:lang w:val="en-US"/>
        </w:rPr>
        <w:t>estar</w:t>
      </w:r>
      <w:proofErr w:type="spellEnd"/>
      <w:r w:rsidRPr="00482C29">
        <w:rPr>
          <w:rFonts w:ascii="Arial" w:hAnsi="Arial" w:cs="Arial"/>
          <w:i/>
          <w:iCs/>
          <w:lang w:val="en-US"/>
        </w:rPr>
        <w:t xml:space="preserve"> </w:t>
      </w:r>
      <w:proofErr w:type="spellStart"/>
      <w:r w:rsidRPr="00482C29">
        <w:rPr>
          <w:rFonts w:ascii="Arial" w:hAnsi="Arial" w:cs="Arial"/>
          <w:i/>
          <w:iCs/>
          <w:lang w:val="en-US"/>
        </w:rPr>
        <w:t>dentro</w:t>
      </w:r>
      <w:proofErr w:type="spellEnd"/>
      <w:r w:rsidRPr="00482C29">
        <w:rPr>
          <w:rFonts w:ascii="Arial" w:hAnsi="Arial" w:cs="Arial"/>
          <w:i/>
          <w:iCs/>
          <w:lang w:val="en-US"/>
        </w:rPr>
        <w:t xml:space="preserve"> de la </w:t>
      </w:r>
      <w:proofErr w:type="spellStart"/>
      <w:r w:rsidRPr="00482C29">
        <w:rPr>
          <w:rFonts w:ascii="Arial" w:hAnsi="Arial" w:cs="Arial"/>
          <w:i/>
          <w:iCs/>
          <w:lang w:val="en-US"/>
        </w:rPr>
        <w:t>categoría</w:t>
      </w:r>
      <w:proofErr w:type="spellEnd"/>
      <w:r w:rsidRPr="00482C29">
        <w:rPr>
          <w:rFonts w:ascii="Arial" w:hAnsi="Arial" w:cs="Arial"/>
          <w:i/>
          <w:iCs/>
          <w:lang w:val="en-US"/>
        </w:rPr>
        <w:t xml:space="preserve"> de "soft law". El derecho </w:t>
      </w:r>
      <w:proofErr w:type="spellStart"/>
      <w:r w:rsidRPr="00482C29">
        <w:rPr>
          <w:rFonts w:ascii="Arial" w:hAnsi="Arial" w:cs="Arial"/>
          <w:i/>
          <w:iCs/>
          <w:lang w:val="en-US"/>
        </w:rPr>
        <w:t>indicativo</w:t>
      </w:r>
      <w:proofErr w:type="spellEnd"/>
      <w:r w:rsidRPr="00482C29">
        <w:rPr>
          <w:rFonts w:ascii="Arial" w:hAnsi="Arial" w:cs="Arial"/>
          <w:i/>
          <w:iCs/>
          <w:lang w:val="en-US"/>
        </w:rPr>
        <w:t xml:space="preserve"> es un </w:t>
      </w:r>
      <w:proofErr w:type="spellStart"/>
      <w:r w:rsidRPr="00482C29">
        <w:rPr>
          <w:rFonts w:ascii="Arial" w:hAnsi="Arial" w:cs="Arial"/>
          <w:i/>
          <w:iCs/>
          <w:lang w:val="en-US"/>
        </w:rPr>
        <w:t>instrumento</w:t>
      </w:r>
      <w:proofErr w:type="spellEnd"/>
      <w:r w:rsidRPr="00482C29">
        <w:rPr>
          <w:rFonts w:ascii="Arial" w:hAnsi="Arial" w:cs="Arial"/>
          <w:i/>
          <w:iCs/>
          <w:lang w:val="en-US"/>
        </w:rPr>
        <w:t xml:space="preserve"> que </w:t>
      </w:r>
      <w:proofErr w:type="spellStart"/>
      <w:r w:rsidRPr="00482C29">
        <w:rPr>
          <w:rFonts w:ascii="Arial" w:hAnsi="Arial" w:cs="Arial"/>
          <w:i/>
          <w:iCs/>
          <w:lang w:val="en-US"/>
        </w:rPr>
        <w:t>establece</w:t>
      </w:r>
      <w:proofErr w:type="spellEnd"/>
      <w:r w:rsidRPr="00482C29">
        <w:rPr>
          <w:rFonts w:ascii="Arial" w:hAnsi="Arial" w:cs="Arial"/>
          <w:i/>
          <w:iCs/>
          <w:lang w:val="en-US"/>
        </w:rPr>
        <w:t xml:space="preserve"> </w:t>
      </w:r>
      <w:proofErr w:type="spellStart"/>
      <w:r w:rsidRPr="00482C29">
        <w:rPr>
          <w:rFonts w:ascii="Arial" w:hAnsi="Arial" w:cs="Arial"/>
          <w:i/>
          <w:iCs/>
          <w:lang w:val="en-US"/>
        </w:rPr>
        <w:t>expectativas</w:t>
      </w:r>
      <w:proofErr w:type="spellEnd"/>
      <w:r w:rsidRPr="00482C29">
        <w:rPr>
          <w:rFonts w:ascii="Arial" w:hAnsi="Arial" w:cs="Arial"/>
          <w:i/>
          <w:iCs/>
          <w:lang w:val="en-US"/>
        </w:rPr>
        <w:t xml:space="preserve"> </w:t>
      </w:r>
      <w:proofErr w:type="spellStart"/>
      <w:r w:rsidRPr="00482C29">
        <w:rPr>
          <w:rFonts w:ascii="Arial" w:hAnsi="Arial" w:cs="Arial"/>
          <w:i/>
          <w:iCs/>
          <w:lang w:val="en-US"/>
        </w:rPr>
        <w:t>sustantivas</w:t>
      </w:r>
      <w:proofErr w:type="spellEnd"/>
      <w:r w:rsidRPr="00482C29">
        <w:rPr>
          <w:rFonts w:ascii="Arial" w:hAnsi="Arial" w:cs="Arial"/>
          <w:i/>
          <w:iCs/>
          <w:lang w:val="en-US"/>
        </w:rPr>
        <w:t xml:space="preserve"> que no son </w:t>
      </w:r>
      <w:proofErr w:type="spellStart"/>
      <w:r w:rsidRPr="00482C29">
        <w:rPr>
          <w:rFonts w:ascii="Arial" w:hAnsi="Arial" w:cs="Arial"/>
          <w:i/>
          <w:iCs/>
          <w:lang w:val="en-US"/>
        </w:rPr>
        <w:t>directamente</w:t>
      </w:r>
      <w:proofErr w:type="spellEnd"/>
      <w:r w:rsidRPr="00482C29">
        <w:rPr>
          <w:rFonts w:ascii="Arial" w:hAnsi="Arial" w:cs="Arial"/>
          <w:i/>
          <w:iCs/>
          <w:lang w:val="en-US"/>
        </w:rPr>
        <w:t xml:space="preserve"> </w:t>
      </w:r>
      <w:proofErr w:type="spellStart"/>
      <w:r w:rsidRPr="00482C29">
        <w:rPr>
          <w:rFonts w:ascii="Arial" w:hAnsi="Arial" w:cs="Arial"/>
          <w:i/>
          <w:iCs/>
          <w:lang w:val="en-US"/>
        </w:rPr>
        <w:t>exigibles</w:t>
      </w:r>
      <w:proofErr w:type="spellEnd"/>
      <w:r w:rsidRPr="00482C29">
        <w:rPr>
          <w:rFonts w:ascii="Arial" w:hAnsi="Arial" w:cs="Arial"/>
          <w:i/>
          <w:iCs/>
          <w:lang w:val="en-US"/>
        </w:rPr>
        <w:t xml:space="preserve"> </w:t>
      </w:r>
      <w:proofErr w:type="spellStart"/>
      <w:r w:rsidRPr="00482C29">
        <w:rPr>
          <w:rFonts w:ascii="Arial" w:hAnsi="Arial" w:cs="Arial"/>
          <w:i/>
          <w:iCs/>
          <w:lang w:val="en-US"/>
        </w:rPr>
        <w:t>por</w:t>
      </w:r>
      <w:proofErr w:type="spellEnd"/>
      <w:r w:rsidRPr="00482C29">
        <w:rPr>
          <w:rFonts w:ascii="Arial" w:hAnsi="Arial" w:cs="Arial"/>
          <w:i/>
          <w:iCs/>
          <w:lang w:val="en-US"/>
        </w:rPr>
        <w:t xml:space="preserve"> </w:t>
      </w:r>
      <w:proofErr w:type="spellStart"/>
      <w:r w:rsidRPr="00482C29">
        <w:rPr>
          <w:rFonts w:ascii="Arial" w:hAnsi="Arial" w:cs="Arial"/>
          <w:i/>
          <w:iCs/>
          <w:lang w:val="en-US"/>
        </w:rPr>
        <w:t>el</w:t>
      </w:r>
      <w:proofErr w:type="spellEnd"/>
      <w:r w:rsidRPr="00482C29">
        <w:rPr>
          <w:rFonts w:ascii="Arial" w:hAnsi="Arial" w:cs="Arial"/>
          <w:i/>
          <w:iCs/>
          <w:lang w:val="en-US"/>
        </w:rPr>
        <w:t xml:space="preserve"> </w:t>
      </w:r>
      <w:proofErr w:type="spellStart"/>
      <w:r w:rsidRPr="00482C29">
        <w:rPr>
          <w:rFonts w:ascii="Arial" w:hAnsi="Arial" w:cs="Arial"/>
          <w:i/>
          <w:iCs/>
          <w:lang w:val="en-US"/>
        </w:rPr>
        <w:t>gobierno</w:t>
      </w:r>
      <w:proofErr w:type="spellEnd"/>
      <w:r w:rsidRPr="00482C29">
        <w:rPr>
          <w:rFonts w:ascii="Arial" w:hAnsi="Arial" w:cs="Arial"/>
          <w:i/>
          <w:iCs/>
          <w:lang w:val="en-US"/>
        </w:rPr>
        <w:t xml:space="preserve">. </w:t>
      </w:r>
      <w:proofErr w:type="spellStart"/>
      <w:r w:rsidRPr="00482C29">
        <w:rPr>
          <w:rFonts w:ascii="Arial" w:hAnsi="Arial" w:cs="Arial"/>
          <w:i/>
          <w:iCs/>
          <w:lang w:val="en-US"/>
        </w:rPr>
        <w:t>Pueden</w:t>
      </w:r>
      <w:proofErr w:type="spellEnd"/>
      <w:r w:rsidRPr="00482C29">
        <w:rPr>
          <w:rFonts w:ascii="Arial" w:hAnsi="Arial" w:cs="Arial"/>
          <w:i/>
          <w:iCs/>
          <w:lang w:val="en-US"/>
        </w:rPr>
        <w:t xml:space="preserve"> </w:t>
      </w:r>
      <w:proofErr w:type="spellStart"/>
      <w:r w:rsidRPr="00482C29">
        <w:rPr>
          <w:rFonts w:ascii="Arial" w:hAnsi="Arial" w:cs="Arial"/>
          <w:i/>
          <w:iCs/>
          <w:lang w:val="en-US"/>
        </w:rPr>
        <w:t>incluir</w:t>
      </w:r>
      <w:proofErr w:type="spellEnd"/>
      <w:r w:rsidRPr="00482C29">
        <w:rPr>
          <w:rFonts w:ascii="Arial" w:hAnsi="Arial" w:cs="Arial"/>
          <w:i/>
          <w:iCs/>
          <w:lang w:val="en-US"/>
        </w:rPr>
        <w:t xml:space="preserve"> </w:t>
      </w:r>
      <w:proofErr w:type="spellStart"/>
      <w:r w:rsidRPr="00482C29">
        <w:rPr>
          <w:rFonts w:ascii="Arial" w:hAnsi="Arial" w:cs="Arial"/>
          <w:i/>
          <w:iCs/>
          <w:lang w:val="en-US"/>
        </w:rPr>
        <w:t>normas</w:t>
      </w:r>
      <w:proofErr w:type="spellEnd"/>
      <w:r w:rsidRPr="00482C29">
        <w:rPr>
          <w:rFonts w:ascii="Arial" w:hAnsi="Arial" w:cs="Arial"/>
          <w:i/>
          <w:iCs/>
          <w:lang w:val="en-US"/>
        </w:rPr>
        <w:t xml:space="preserve"> </w:t>
      </w:r>
      <w:proofErr w:type="spellStart"/>
      <w:r w:rsidRPr="00482C29">
        <w:rPr>
          <w:rFonts w:ascii="Arial" w:hAnsi="Arial" w:cs="Arial"/>
          <w:i/>
          <w:iCs/>
          <w:lang w:val="en-US"/>
        </w:rPr>
        <w:t>privadas</w:t>
      </w:r>
      <w:proofErr w:type="spellEnd"/>
      <w:r w:rsidRPr="00482C29">
        <w:rPr>
          <w:rFonts w:ascii="Arial" w:hAnsi="Arial" w:cs="Arial"/>
          <w:i/>
          <w:iCs/>
          <w:lang w:val="en-US"/>
        </w:rPr>
        <w:t xml:space="preserve">, </w:t>
      </w:r>
      <w:proofErr w:type="spellStart"/>
      <w:r w:rsidRPr="00482C29">
        <w:rPr>
          <w:rFonts w:ascii="Arial" w:hAnsi="Arial" w:cs="Arial"/>
          <w:i/>
          <w:iCs/>
          <w:lang w:val="en-US"/>
        </w:rPr>
        <w:t>programas</w:t>
      </w:r>
      <w:proofErr w:type="spellEnd"/>
      <w:r w:rsidRPr="00482C29">
        <w:rPr>
          <w:rFonts w:ascii="Arial" w:hAnsi="Arial" w:cs="Arial"/>
          <w:i/>
          <w:iCs/>
          <w:lang w:val="en-US"/>
        </w:rPr>
        <w:t xml:space="preserve"> </w:t>
      </w:r>
      <w:proofErr w:type="spellStart"/>
      <w:r w:rsidRPr="00482C29">
        <w:rPr>
          <w:rFonts w:ascii="Arial" w:hAnsi="Arial" w:cs="Arial"/>
          <w:i/>
          <w:iCs/>
          <w:lang w:val="en-US"/>
        </w:rPr>
        <w:t>voluntarios</w:t>
      </w:r>
      <w:proofErr w:type="spellEnd"/>
      <w:r w:rsidRPr="00482C29">
        <w:rPr>
          <w:rFonts w:ascii="Arial" w:hAnsi="Arial" w:cs="Arial"/>
          <w:i/>
          <w:iCs/>
          <w:lang w:val="en-US"/>
        </w:rPr>
        <w:t xml:space="preserve">, directrices </w:t>
      </w:r>
      <w:proofErr w:type="spellStart"/>
      <w:r w:rsidRPr="00482C29">
        <w:rPr>
          <w:rFonts w:ascii="Arial" w:hAnsi="Arial" w:cs="Arial"/>
          <w:i/>
          <w:iCs/>
          <w:lang w:val="en-US"/>
        </w:rPr>
        <w:t>profesionales</w:t>
      </w:r>
      <w:proofErr w:type="spellEnd"/>
      <w:r w:rsidRPr="00482C29">
        <w:rPr>
          <w:rFonts w:ascii="Arial" w:hAnsi="Arial" w:cs="Arial"/>
          <w:i/>
          <w:iCs/>
          <w:lang w:val="en-US"/>
        </w:rPr>
        <w:t xml:space="preserve">, </w:t>
      </w:r>
      <w:proofErr w:type="spellStart"/>
      <w:r w:rsidRPr="00482C29">
        <w:rPr>
          <w:rFonts w:ascii="Arial" w:hAnsi="Arial" w:cs="Arial"/>
          <w:i/>
          <w:iCs/>
          <w:lang w:val="en-US"/>
        </w:rPr>
        <w:t>códigos</w:t>
      </w:r>
      <w:proofErr w:type="spellEnd"/>
      <w:r w:rsidRPr="00482C29">
        <w:rPr>
          <w:rFonts w:ascii="Arial" w:hAnsi="Arial" w:cs="Arial"/>
          <w:i/>
          <w:iCs/>
          <w:lang w:val="en-US"/>
        </w:rPr>
        <w:t xml:space="preserve"> de </w:t>
      </w:r>
      <w:proofErr w:type="spellStart"/>
      <w:r w:rsidRPr="00482C29">
        <w:rPr>
          <w:rFonts w:ascii="Arial" w:hAnsi="Arial" w:cs="Arial"/>
          <w:i/>
          <w:iCs/>
          <w:lang w:val="en-US"/>
        </w:rPr>
        <w:t>conducta</w:t>
      </w:r>
      <w:proofErr w:type="spellEnd"/>
      <w:r w:rsidRPr="00482C29">
        <w:rPr>
          <w:rFonts w:ascii="Arial" w:hAnsi="Arial" w:cs="Arial"/>
          <w:i/>
          <w:iCs/>
          <w:lang w:val="en-US"/>
        </w:rPr>
        <w:t xml:space="preserve">, </w:t>
      </w:r>
      <w:proofErr w:type="spellStart"/>
      <w:r w:rsidRPr="00482C29">
        <w:rPr>
          <w:rFonts w:ascii="Arial" w:hAnsi="Arial" w:cs="Arial"/>
          <w:i/>
          <w:iCs/>
          <w:lang w:val="en-US"/>
        </w:rPr>
        <w:t>mejores</w:t>
      </w:r>
      <w:proofErr w:type="spellEnd"/>
      <w:r w:rsidRPr="00482C29">
        <w:rPr>
          <w:rFonts w:ascii="Arial" w:hAnsi="Arial" w:cs="Arial"/>
          <w:i/>
          <w:iCs/>
          <w:lang w:val="en-US"/>
        </w:rPr>
        <w:t xml:space="preserve"> </w:t>
      </w:r>
      <w:proofErr w:type="spellStart"/>
      <w:r w:rsidRPr="00482C29">
        <w:rPr>
          <w:rFonts w:ascii="Arial" w:hAnsi="Arial" w:cs="Arial"/>
          <w:i/>
          <w:iCs/>
          <w:lang w:val="en-US"/>
        </w:rPr>
        <w:t>prácticas</w:t>
      </w:r>
      <w:proofErr w:type="spellEnd"/>
      <w:r w:rsidRPr="00482C29">
        <w:rPr>
          <w:rFonts w:ascii="Arial" w:hAnsi="Arial" w:cs="Arial"/>
          <w:i/>
          <w:iCs/>
          <w:lang w:val="en-US"/>
        </w:rPr>
        <w:t xml:space="preserve">, </w:t>
      </w:r>
      <w:proofErr w:type="spellStart"/>
      <w:r w:rsidRPr="00482C29">
        <w:rPr>
          <w:rFonts w:ascii="Arial" w:hAnsi="Arial" w:cs="Arial"/>
          <w:i/>
          <w:iCs/>
          <w:lang w:val="en-US"/>
        </w:rPr>
        <w:t>principios</w:t>
      </w:r>
      <w:proofErr w:type="spellEnd"/>
      <w:r w:rsidRPr="00482C29">
        <w:rPr>
          <w:rFonts w:ascii="Arial" w:hAnsi="Arial" w:cs="Arial"/>
          <w:i/>
          <w:iCs/>
          <w:lang w:val="en-US"/>
        </w:rPr>
        <w:t xml:space="preserve">, </w:t>
      </w:r>
      <w:proofErr w:type="spellStart"/>
      <w:r w:rsidRPr="00482C29">
        <w:rPr>
          <w:rFonts w:ascii="Arial" w:hAnsi="Arial" w:cs="Arial"/>
          <w:i/>
          <w:iCs/>
          <w:lang w:val="en-US"/>
        </w:rPr>
        <w:t>asociaciones</w:t>
      </w:r>
      <w:proofErr w:type="spellEnd"/>
      <w:r w:rsidRPr="00482C29">
        <w:rPr>
          <w:rFonts w:ascii="Arial" w:hAnsi="Arial" w:cs="Arial"/>
          <w:i/>
          <w:iCs/>
          <w:lang w:val="en-US"/>
        </w:rPr>
        <w:t xml:space="preserve"> </w:t>
      </w:r>
      <w:proofErr w:type="spellStart"/>
      <w:r w:rsidRPr="00482C29">
        <w:rPr>
          <w:rFonts w:ascii="Arial" w:hAnsi="Arial" w:cs="Arial"/>
          <w:i/>
          <w:iCs/>
          <w:lang w:val="en-US"/>
        </w:rPr>
        <w:t>público-privadas</w:t>
      </w:r>
      <w:proofErr w:type="spellEnd"/>
      <w:r w:rsidRPr="00482C29">
        <w:rPr>
          <w:rFonts w:ascii="Arial" w:hAnsi="Arial" w:cs="Arial"/>
          <w:i/>
          <w:iCs/>
          <w:lang w:val="en-US"/>
        </w:rPr>
        <w:t xml:space="preserve"> y </w:t>
      </w:r>
      <w:proofErr w:type="spellStart"/>
      <w:r w:rsidRPr="00482C29">
        <w:rPr>
          <w:rFonts w:ascii="Arial" w:hAnsi="Arial" w:cs="Arial"/>
          <w:i/>
          <w:iCs/>
          <w:lang w:val="en-US"/>
        </w:rPr>
        <w:t>programas</w:t>
      </w:r>
      <w:proofErr w:type="spellEnd"/>
      <w:r w:rsidRPr="00482C29">
        <w:rPr>
          <w:rFonts w:ascii="Arial" w:hAnsi="Arial" w:cs="Arial"/>
          <w:i/>
          <w:iCs/>
          <w:lang w:val="en-US"/>
        </w:rPr>
        <w:t xml:space="preserve"> de </w:t>
      </w:r>
      <w:proofErr w:type="spellStart"/>
      <w:r w:rsidRPr="00482C29">
        <w:rPr>
          <w:rFonts w:ascii="Arial" w:hAnsi="Arial" w:cs="Arial"/>
          <w:i/>
          <w:iCs/>
          <w:lang w:val="en-US"/>
        </w:rPr>
        <w:t>certificación</w:t>
      </w:r>
      <w:proofErr w:type="spellEnd"/>
      <w:r w:rsidRPr="00482C29">
        <w:rPr>
          <w:rFonts w:ascii="Arial" w:hAnsi="Arial" w:cs="Arial"/>
          <w:i/>
          <w:iCs/>
          <w:lang w:val="en-US"/>
        </w:rPr>
        <w:t xml:space="preserve">.” </w:t>
      </w:r>
      <w:r w:rsidRPr="00482C29">
        <w:rPr>
          <w:rFonts w:ascii="Arial" w:hAnsi="Arial" w:cs="Arial"/>
          <w:lang w:val="en-US"/>
        </w:rPr>
        <w:t>“Soft Law” Governance of Artificial Intelligence”</w:t>
      </w:r>
    </w:p>
  </w:footnote>
  <w:footnote w:id="11">
    <w:p w14:paraId="423556C7"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8" w:history="1">
        <w:r w:rsidRPr="00482C29">
          <w:rPr>
            <w:rStyle w:val="Hipervnculo"/>
            <w:rFonts w:ascii="Arial" w:hAnsi="Arial" w:cs="Arial"/>
            <w:lang w:val="en-US"/>
          </w:rPr>
          <w:t>https://www4.hcdn.gob.ar/dependencias/dsecretaria/Periodo2024/PDF2024/TP2024/3422-D-2024.pdf</w:t>
        </w:r>
      </w:hyperlink>
      <w:r w:rsidRPr="00482C29">
        <w:rPr>
          <w:rFonts w:ascii="Arial" w:hAnsi="Arial" w:cs="Arial"/>
          <w:lang w:val="en-US"/>
        </w:rPr>
        <w:t xml:space="preserve"> </w:t>
      </w:r>
    </w:p>
  </w:footnote>
  <w:footnote w:id="12">
    <w:p w14:paraId="134EE0EB"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9" w:history="1">
        <w:r w:rsidRPr="00482C29">
          <w:rPr>
            <w:rStyle w:val="Hipervnculo"/>
            <w:rFonts w:ascii="Arial" w:hAnsi="Arial" w:cs="Arial"/>
            <w:lang w:val="en-US"/>
          </w:rPr>
          <w:t>https://www4.hcdn.gob.ar/dependencias/dsecretaria/Periodo2024/PDF2024/TP2024/0805-D-2024.pdf</w:t>
        </w:r>
      </w:hyperlink>
    </w:p>
  </w:footnote>
  <w:footnote w:id="13">
    <w:p w14:paraId="54175BEE"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0" w:history="1">
        <w:r w:rsidRPr="00482C29">
          <w:rPr>
            <w:rStyle w:val="Hipervnculo"/>
            <w:rFonts w:ascii="Arial" w:hAnsi="Arial" w:cs="Arial"/>
            <w:lang w:val="en-US"/>
          </w:rPr>
          <w:t>https://www.faca.org.ar/jornadas-de-la-xx-conferencia-nacional-de-la-abogacia---faca-2023,-en-el-colegio-publico-de-la-abogacia-de-la-capital-federal.html</w:t>
        </w:r>
      </w:hyperlink>
    </w:p>
  </w:footnote>
  <w:footnote w:id="14">
    <w:p w14:paraId="1F2E9B05"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1" w:history="1">
        <w:r w:rsidRPr="00482C29">
          <w:rPr>
            <w:rStyle w:val="Hipervnculo"/>
            <w:rFonts w:ascii="Arial" w:hAnsi="Arial" w:cs="Arial"/>
            <w:lang w:val="en-US"/>
          </w:rPr>
          <w:t>https://www.senato.it/service/PDF/PDFServer/DF/437373.pdf</w:t>
        </w:r>
      </w:hyperlink>
      <w:r w:rsidRPr="00482C29">
        <w:rPr>
          <w:rFonts w:ascii="Arial" w:hAnsi="Arial" w:cs="Arial"/>
          <w:lang w:val="en-US"/>
        </w:rPr>
        <w:t xml:space="preserve"> </w:t>
      </w:r>
    </w:p>
  </w:footnote>
  <w:footnote w:id="15">
    <w:p w14:paraId="59FDD553"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2" w:history="1">
        <w:r w:rsidRPr="00482C29">
          <w:rPr>
            <w:rStyle w:val="Hipervnculo"/>
            <w:rFonts w:ascii="Arial" w:hAnsi="Arial" w:cs="Arial"/>
            <w:lang w:val="en-US"/>
          </w:rPr>
          <w:t>https://www.unesco.org/es/articles/recomendacion-sobre-la-etica-de-la-inteligencia-artificial</w:t>
        </w:r>
      </w:hyperlink>
    </w:p>
  </w:footnote>
  <w:footnote w:id="16">
    <w:p w14:paraId="79EDA811"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3" w:history="1">
        <w:r w:rsidRPr="00482C29">
          <w:rPr>
            <w:rStyle w:val="Hipervnculo"/>
            <w:rFonts w:ascii="Arial" w:hAnsi="Arial" w:cs="Arial"/>
            <w:lang w:val="en-US"/>
          </w:rPr>
          <w:t>https://www.bioeticaweb.com/declaraciasn-de-asilomar/</w:t>
        </w:r>
      </w:hyperlink>
    </w:p>
  </w:footnote>
  <w:footnote w:id="17">
    <w:p w14:paraId="2D5588FE"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4" w:history="1">
        <w:r w:rsidRPr="00482C29">
          <w:rPr>
            <w:rStyle w:val="Hipervnculo"/>
            <w:rFonts w:ascii="Arial" w:hAnsi="Arial" w:cs="Arial"/>
            <w:lang w:val="en-US"/>
          </w:rPr>
          <w:t>https://digital-strategy.ec.europa.eu/es/news/g20-digital-ministers-met-india-discuss-digital-innovation-and-inclusion</w:t>
        </w:r>
      </w:hyperlink>
    </w:p>
  </w:footnote>
  <w:footnote w:id="18">
    <w:p w14:paraId="457532A4"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5" w:history="1">
        <w:r w:rsidRPr="00482C29">
          <w:rPr>
            <w:rStyle w:val="Hipervnculo"/>
            <w:rFonts w:ascii="Arial" w:hAnsi="Arial" w:cs="Arial"/>
            <w:lang w:val="en-US"/>
          </w:rPr>
          <w:t>https://www.soumu.go.jp/hiroshimaaiprocess/en/index.html</w:t>
        </w:r>
      </w:hyperlink>
      <w:r w:rsidRPr="00482C29">
        <w:rPr>
          <w:rFonts w:ascii="Arial" w:hAnsi="Arial" w:cs="Arial"/>
          <w:lang w:val="en-US"/>
        </w:rPr>
        <w:t xml:space="preserve"> </w:t>
      </w:r>
    </w:p>
  </w:footnote>
  <w:footnote w:id="19">
    <w:p w14:paraId="3C24AA86"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6" w:history="1">
        <w:r w:rsidRPr="00482C29">
          <w:rPr>
            <w:rStyle w:val="Hipervnculo"/>
            <w:rFonts w:ascii="Arial" w:hAnsi="Arial" w:cs="Arial"/>
            <w:lang w:val="en-US"/>
          </w:rPr>
          <w:t>https://www.mofa.go.jp/files/100573473.pdf</w:t>
        </w:r>
      </w:hyperlink>
      <w:r w:rsidRPr="00482C29">
        <w:rPr>
          <w:rFonts w:ascii="Arial" w:hAnsi="Arial" w:cs="Arial"/>
          <w:lang w:val="en-US"/>
        </w:rPr>
        <w:t xml:space="preserve"> </w:t>
      </w:r>
    </w:p>
  </w:footnote>
  <w:footnote w:id="20">
    <w:p w14:paraId="65AEB490"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7" w:history="1">
        <w:r w:rsidRPr="00482C29">
          <w:rPr>
            <w:rStyle w:val="Hipervnculo"/>
            <w:rFonts w:ascii="Arial" w:hAnsi="Arial" w:cs="Arial"/>
            <w:lang w:val="en-US"/>
          </w:rPr>
          <w:t>https://elblog.pl/es/2024/05/04/la-ocde-concluye-reunion-ministerial-destacando-la-utilizacion-de-la-inteligencia-artificial-y-los-lazos-con-el-sudeste-asiatico/</w:t>
        </w:r>
      </w:hyperlink>
    </w:p>
  </w:footnote>
  <w:footnote w:id="21">
    <w:p w14:paraId="7A51E900" w14:textId="77777777"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sidRPr="00482C29">
        <w:rPr>
          <w:rFonts w:ascii="Arial" w:hAnsi="Arial" w:cs="Arial"/>
          <w:lang w:val="en-US"/>
        </w:rPr>
        <w:t xml:space="preserve"> </w:t>
      </w:r>
      <w:hyperlink r:id="rId18" w:history="1">
        <w:r w:rsidRPr="00482C29">
          <w:rPr>
            <w:rStyle w:val="Hipervnculo"/>
            <w:rFonts w:ascii="Arial" w:hAnsi="Arial" w:cs="Arial"/>
            <w:lang w:val="en-US"/>
          </w:rPr>
          <w:t>https://www.g7italy.it/wp-content/uploads/Apulia-G7-Leaders-Communique.pdf</w:t>
        </w:r>
      </w:hyperlink>
    </w:p>
  </w:footnote>
  <w:footnote w:id="22">
    <w:p w14:paraId="3364AC66" w14:textId="7A80E4FE" w:rsidR="00482C29" w:rsidRPr="00482C29" w:rsidRDefault="00482C29" w:rsidP="00482C29">
      <w:pPr>
        <w:pStyle w:val="Textonotapie"/>
        <w:jc w:val="both"/>
        <w:rPr>
          <w:rFonts w:ascii="Arial" w:hAnsi="Arial" w:cs="Arial"/>
          <w:lang w:val="en-US"/>
        </w:rPr>
      </w:pPr>
      <w:r w:rsidRPr="00482C29">
        <w:rPr>
          <w:rStyle w:val="Refdenotaalpie"/>
          <w:rFonts w:ascii="Arial" w:hAnsi="Arial" w:cs="Arial"/>
        </w:rPr>
        <w:footnoteRef/>
      </w:r>
      <w:r>
        <w:rPr>
          <w:rFonts w:ascii="Arial" w:hAnsi="Arial" w:cs="Arial"/>
          <w:lang w:val="en-US"/>
        </w:rPr>
        <w:t xml:space="preserve"> </w:t>
      </w:r>
      <w:r w:rsidRPr="00482C29">
        <w:rPr>
          <w:rFonts w:ascii="Arial" w:hAnsi="Arial" w:cs="Arial"/>
          <w:lang w:val="en-US"/>
        </w:rPr>
        <w:t xml:space="preserve">Financial Times, 11 de </w:t>
      </w:r>
      <w:proofErr w:type="spellStart"/>
      <w:r w:rsidRPr="00482C29">
        <w:rPr>
          <w:rFonts w:ascii="Arial" w:hAnsi="Arial" w:cs="Arial"/>
          <w:lang w:val="en-US"/>
        </w:rPr>
        <w:t>junio</w:t>
      </w:r>
      <w:proofErr w:type="spellEnd"/>
      <w:r w:rsidRPr="00482C29">
        <w:rPr>
          <w:rFonts w:ascii="Arial" w:hAnsi="Arial" w:cs="Arial"/>
          <w:lang w:val="en-US"/>
        </w:rPr>
        <w:t xml:space="preserve"> 2024,</w:t>
      </w:r>
      <w:r>
        <w:rPr>
          <w:rFonts w:ascii="Arial" w:hAnsi="Arial" w:cs="Arial"/>
          <w:lang w:val="en-US"/>
        </w:rPr>
        <w:t xml:space="preserve"> </w:t>
      </w:r>
      <w:r w:rsidRPr="00482C29">
        <w:rPr>
          <w:rFonts w:ascii="Arial" w:hAnsi="Arial" w:cs="Arial"/>
          <w:lang w:val="en-US"/>
        </w:rPr>
        <w:t>“</w:t>
      </w:r>
      <w:r w:rsidRPr="00482C29">
        <w:rPr>
          <w:rFonts w:ascii="Arial" w:hAnsi="Arial" w:cs="Arial"/>
          <w:i/>
          <w:iCs/>
          <w:lang w:val="en-US"/>
        </w:rPr>
        <w:t xml:space="preserve">Javier Milei </w:t>
      </w:r>
      <w:proofErr w:type="spellStart"/>
      <w:r w:rsidRPr="00482C29">
        <w:rPr>
          <w:rFonts w:ascii="Arial" w:hAnsi="Arial" w:cs="Arial"/>
          <w:i/>
          <w:iCs/>
          <w:lang w:val="en-US"/>
        </w:rPr>
        <w:t>presenta</w:t>
      </w:r>
      <w:proofErr w:type="spellEnd"/>
      <w:r w:rsidRPr="00482C29">
        <w:rPr>
          <w:rFonts w:ascii="Arial" w:hAnsi="Arial" w:cs="Arial"/>
          <w:i/>
          <w:iCs/>
          <w:lang w:val="en-US"/>
        </w:rPr>
        <w:t xml:space="preserve"> </w:t>
      </w:r>
      <w:proofErr w:type="gramStart"/>
      <w:r w:rsidRPr="00482C29">
        <w:rPr>
          <w:rFonts w:ascii="Arial" w:hAnsi="Arial" w:cs="Arial"/>
          <w:i/>
          <w:iCs/>
          <w:lang w:val="en-US"/>
        </w:rPr>
        <w:t>a</w:t>
      </w:r>
      <w:proofErr w:type="gramEnd"/>
      <w:r w:rsidRPr="00482C29">
        <w:rPr>
          <w:rFonts w:ascii="Arial" w:hAnsi="Arial" w:cs="Arial"/>
          <w:i/>
          <w:iCs/>
          <w:lang w:val="en-US"/>
        </w:rPr>
        <w:t xml:space="preserve"> Argentina </w:t>
      </w:r>
      <w:proofErr w:type="spellStart"/>
      <w:r w:rsidRPr="00482C29">
        <w:rPr>
          <w:rFonts w:ascii="Arial" w:hAnsi="Arial" w:cs="Arial"/>
          <w:i/>
          <w:iCs/>
          <w:lang w:val="en-US"/>
        </w:rPr>
        <w:t>como</w:t>
      </w:r>
      <w:proofErr w:type="spellEnd"/>
      <w:r w:rsidRPr="00482C29">
        <w:rPr>
          <w:rFonts w:ascii="Arial" w:hAnsi="Arial" w:cs="Arial"/>
          <w:i/>
          <w:iCs/>
          <w:lang w:val="en-US"/>
        </w:rPr>
        <w:t xml:space="preserve"> </w:t>
      </w:r>
      <w:proofErr w:type="spellStart"/>
      <w:r w:rsidRPr="00482C29">
        <w:rPr>
          <w:rFonts w:ascii="Arial" w:hAnsi="Arial" w:cs="Arial"/>
          <w:i/>
          <w:iCs/>
          <w:lang w:val="en-US"/>
        </w:rPr>
        <w:t>centro</w:t>
      </w:r>
      <w:proofErr w:type="spellEnd"/>
      <w:r w:rsidRPr="00482C29">
        <w:rPr>
          <w:rFonts w:ascii="Arial" w:hAnsi="Arial" w:cs="Arial"/>
          <w:i/>
          <w:iCs/>
          <w:lang w:val="en-US"/>
        </w:rPr>
        <w:t xml:space="preserve"> de IA de </w:t>
      </w:r>
      <w:proofErr w:type="spellStart"/>
      <w:r w:rsidRPr="00482C29">
        <w:rPr>
          <w:rFonts w:ascii="Arial" w:hAnsi="Arial" w:cs="Arial"/>
          <w:i/>
          <w:iCs/>
          <w:lang w:val="en-US"/>
        </w:rPr>
        <w:t>baja</w:t>
      </w:r>
      <w:proofErr w:type="spellEnd"/>
      <w:r w:rsidRPr="00482C29">
        <w:rPr>
          <w:rFonts w:ascii="Arial" w:hAnsi="Arial" w:cs="Arial"/>
          <w:i/>
          <w:iCs/>
          <w:lang w:val="en-US"/>
        </w:rPr>
        <w:t xml:space="preserve"> </w:t>
      </w:r>
      <w:proofErr w:type="spellStart"/>
      <w:r w:rsidRPr="00482C29">
        <w:rPr>
          <w:rFonts w:ascii="Arial" w:hAnsi="Arial" w:cs="Arial"/>
          <w:i/>
          <w:iCs/>
          <w:lang w:val="en-US"/>
        </w:rPr>
        <w:t>regulación</w:t>
      </w:r>
      <w:proofErr w:type="spellEnd"/>
      <w:r w:rsidRPr="00482C29">
        <w:rPr>
          <w:rFonts w:ascii="Arial" w:hAnsi="Arial" w:cs="Arial"/>
          <w:i/>
          <w:iCs/>
          <w:lang w:val="en-US"/>
        </w:rPr>
        <w:t xml:space="preserve">” </w:t>
      </w:r>
      <w:hyperlink r:id="rId19" w:history="1">
        <w:r w:rsidRPr="00482C29">
          <w:rPr>
            <w:rStyle w:val="Hipervnculo"/>
            <w:rFonts w:ascii="Arial" w:hAnsi="Arial" w:cs="Arial"/>
            <w:lang w:val="en-US"/>
          </w:rPr>
          <w:t>https://www-ft-com.ezphost.dur.ac.uk/content/90090232-7a68-4ef5-9f53-27a6bc1260cc</w:t>
        </w:r>
      </w:hyperlink>
      <w:r>
        <w:rPr>
          <w:rFonts w:ascii="Arial" w:hAnsi="Arial" w:cs="Arial"/>
          <w:lang w:val="en-US"/>
        </w:rPr>
        <w:t xml:space="preserve"> </w:t>
      </w:r>
    </w:p>
  </w:footnote>
  <w:footnote w:id="23">
    <w:p w14:paraId="38368139" w14:textId="7002FD6D"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Ámbito.com, 11 de junio 2024, “Javier </w:t>
      </w:r>
      <w:r w:rsidRPr="00482C29">
        <w:rPr>
          <w:rFonts w:ascii="Arial" w:hAnsi="Arial" w:cs="Arial"/>
          <w:i/>
          <w:iCs/>
        </w:rPr>
        <w:t>Milei: nace un referente mundial de la Inteligencia Artificia</w:t>
      </w:r>
      <w:r w:rsidRPr="00482C29">
        <w:rPr>
          <w:rFonts w:ascii="Arial" w:hAnsi="Arial" w:cs="Arial"/>
        </w:rPr>
        <w:t xml:space="preserve">l” </w:t>
      </w:r>
      <w:hyperlink r:id="rId20" w:history="1">
        <w:r w:rsidRPr="00482C29">
          <w:rPr>
            <w:rStyle w:val="Hipervnculo"/>
            <w:rFonts w:ascii="Arial" w:hAnsi="Arial" w:cs="Arial"/>
          </w:rPr>
          <w:t>https://www.ambito.com/politica/milei-nace-un-referente-mundial-la-inteligencia-artificial-n6013162</w:t>
        </w:r>
      </w:hyperlink>
      <w:r w:rsidRPr="00482C29">
        <w:rPr>
          <w:rFonts w:ascii="Arial" w:hAnsi="Arial" w:cs="Arial"/>
        </w:rPr>
        <w:t xml:space="preserve"> y Perfil “</w:t>
      </w:r>
      <w:r>
        <w:rPr>
          <w:rFonts w:ascii="Arial" w:hAnsi="Arial" w:cs="Arial"/>
        </w:rPr>
        <w:t xml:space="preserve"> </w:t>
      </w:r>
      <w:r w:rsidRPr="00482C29">
        <w:rPr>
          <w:rFonts w:ascii="Arial" w:hAnsi="Arial" w:cs="Arial"/>
          <w:i/>
          <w:iCs/>
        </w:rPr>
        <w:t>Celebran en el G7 la oferta de Milei para recibir en Argentina a las empresas de IA”</w:t>
      </w:r>
      <w:r w:rsidRPr="00482C29">
        <w:rPr>
          <w:rFonts w:ascii="Arial" w:hAnsi="Arial" w:cs="Arial"/>
        </w:rPr>
        <w:t xml:space="preserve"> </w:t>
      </w:r>
      <w:hyperlink r:id="rId21" w:history="1">
        <w:r w:rsidRPr="00482C29">
          <w:rPr>
            <w:rStyle w:val="Hipervnculo"/>
            <w:rFonts w:ascii="Arial" w:hAnsi="Arial" w:cs="Arial"/>
          </w:rPr>
          <w:t>https://www.perfil.com/noticias/modo-fontevecchia/analista-desde-londres-ucrania-y-la-lucha-contra-el-calentamiento-global-ejes-del-g7-modof.phtml</w:t>
        </w:r>
      </w:hyperlink>
      <w:r w:rsidRPr="00482C29">
        <w:rPr>
          <w:rFonts w:ascii="Arial" w:hAnsi="Arial" w:cs="Arial"/>
        </w:rPr>
        <w:t xml:space="preserve"> </w:t>
      </w:r>
    </w:p>
  </w:footnote>
  <w:footnote w:id="24">
    <w:p w14:paraId="1E083C14"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Boletín Oficial del 8 de julio 2024 </w:t>
      </w:r>
      <w:hyperlink r:id="rId22" w:history="1">
        <w:r w:rsidRPr="00482C29">
          <w:rPr>
            <w:rStyle w:val="Hipervnculo"/>
            <w:rFonts w:ascii="Arial" w:hAnsi="Arial" w:cs="Arial"/>
          </w:rPr>
          <w:t>https://www.boletinoficial.gob.ar/detalleAviso/primera/310189/20240708</w:t>
        </w:r>
      </w:hyperlink>
    </w:p>
  </w:footnote>
  <w:footnote w:id="25">
    <w:p w14:paraId="3CF592F9" w14:textId="7777777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ver en </w:t>
      </w:r>
      <w:hyperlink r:id="rId23" w:history="1">
        <w:r w:rsidRPr="00482C29">
          <w:rPr>
            <w:rStyle w:val="Hipervnculo"/>
            <w:rFonts w:ascii="Arial" w:hAnsi="Arial" w:cs="Arial"/>
          </w:rPr>
          <w:t>https://www.mofa.go.jp/files/100573473.pdf</w:t>
        </w:r>
      </w:hyperlink>
    </w:p>
  </w:footnote>
  <w:footnote w:id="26">
    <w:p w14:paraId="052D0489" w14:textId="00FA8687" w:rsidR="00482C29" w:rsidRPr="00482C29" w:rsidRDefault="00482C29" w:rsidP="00482C29">
      <w:pPr>
        <w:pStyle w:val="Textonotapie"/>
        <w:jc w:val="both"/>
        <w:rPr>
          <w:rFonts w:ascii="Arial" w:hAnsi="Arial" w:cs="Arial"/>
        </w:rPr>
      </w:pPr>
      <w:r w:rsidRPr="00482C29">
        <w:rPr>
          <w:rStyle w:val="Refdenotaalpie"/>
          <w:rFonts w:ascii="Arial" w:hAnsi="Arial" w:cs="Arial"/>
        </w:rPr>
        <w:footnoteRef/>
      </w:r>
      <w:r w:rsidRPr="00482C29">
        <w:rPr>
          <w:rFonts w:ascii="Arial" w:hAnsi="Arial" w:cs="Arial"/>
        </w:rPr>
        <w:t xml:space="preserve"> ver “El G7 y el "Proceso de IA de Hiroshima": Avanzando hacia una IA </w:t>
      </w:r>
      <w:proofErr w:type="gramStart"/>
      <w:r w:rsidRPr="00482C29">
        <w:rPr>
          <w:rFonts w:ascii="Arial" w:hAnsi="Arial" w:cs="Arial"/>
        </w:rPr>
        <w:t>Responsable</w:t>
      </w:r>
      <w:proofErr w:type="gramEnd"/>
      <w:r w:rsidRPr="00482C29">
        <w:rPr>
          <w:rFonts w:ascii="Arial" w:hAnsi="Arial" w:cs="Arial"/>
        </w:rPr>
        <w:t>” en</w:t>
      </w:r>
      <w:r>
        <w:rPr>
          <w:rFonts w:ascii="Arial" w:hAnsi="Arial" w:cs="Arial"/>
        </w:rPr>
        <w:t xml:space="preserve"> </w:t>
      </w:r>
      <w:hyperlink r:id="rId24" w:history="1">
        <w:r w:rsidRPr="007047E3">
          <w:rPr>
            <w:rStyle w:val="Hipervnculo"/>
            <w:rFonts w:ascii="Arial" w:hAnsi="Arial" w:cs="Arial"/>
          </w:rPr>
          <w:t>https://www.ania.org.mx/post/el-g7-y-el-proceso-de-ia-de-hiroshima-avanzando-hacia-una-iaresponsable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C0043"/>
    <w:multiLevelType w:val="hybridMultilevel"/>
    <w:tmpl w:val="578ADAF2"/>
    <w:lvl w:ilvl="0" w:tplc="2C0A000D">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 w15:restartNumberingAfterBreak="0">
    <w:nsid w:val="1AF60F1D"/>
    <w:multiLevelType w:val="hybridMultilevel"/>
    <w:tmpl w:val="9308214A"/>
    <w:lvl w:ilvl="0" w:tplc="2C0A0015">
      <w:start w:val="1"/>
      <w:numFmt w:val="upp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5E44784"/>
    <w:multiLevelType w:val="hybridMultilevel"/>
    <w:tmpl w:val="15CC6FC2"/>
    <w:lvl w:ilvl="0" w:tplc="D0F60580">
      <w:start w:val="1"/>
      <w:numFmt w:val="lowerLetter"/>
      <w:lvlText w:val="%1."/>
      <w:lvlJc w:val="left"/>
      <w:pPr>
        <w:ind w:left="1800" w:hanging="720"/>
      </w:pPr>
      <w:rPr>
        <w:rFonts w:ascii="Arial" w:eastAsiaTheme="minorHAnsi" w:hAnsi="Arial" w:cs="Arial"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63812911"/>
    <w:multiLevelType w:val="hybridMultilevel"/>
    <w:tmpl w:val="F6ACDC24"/>
    <w:lvl w:ilvl="0" w:tplc="F27899DA">
      <w:start w:val="1"/>
      <w:numFmt w:val="decimal"/>
      <w:lvlText w:val="%1."/>
      <w:lvlJc w:val="left"/>
      <w:pPr>
        <w:ind w:left="2280" w:hanging="360"/>
      </w:pPr>
      <w:rPr>
        <w:rFonts w:ascii="Arial" w:eastAsiaTheme="minorHAnsi" w:hAnsi="Arial" w:cs="Arial" w:hint="default"/>
      </w:rPr>
    </w:lvl>
    <w:lvl w:ilvl="1" w:tplc="2C0A0003" w:tentative="1">
      <w:start w:val="1"/>
      <w:numFmt w:val="bullet"/>
      <w:lvlText w:val="o"/>
      <w:lvlJc w:val="left"/>
      <w:pPr>
        <w:ind w:left="3000" w:hanging="360"/>
      </w:pPr>
      <w:rPr>
        <w:rFonts w:ascii="Courier New" w:hAnsi="Courier New" w:cs="Courier New" w:hint="default"/>
      </w:rPr>
    </w:lvl>
    <w:lvl w:ilvl="2" w:tplc="2C0A0005" w:tentative="1">
      <w:start w:val="1"/>
      <w:numFmt w:val="bullet"/>
      <w:lvlText w:val=""/>
      <w:lvlJc w:val="left"/>
      <w:pPr>
        <w:ind w:left="3720" w:hanging="360"/>
      </w:pPr>
      <w:rPr>
        <w:rFonts w:ascii="Wingdings" w:hAnsi="Wingdings" w:hint="default"/>
      </w:rPr>
    </w:lvl>
    <w:lvl w:ilvl="3" w:tplc="2C0A0001" w:tentative="1">
      <w:start w:val="1"/>
      <w:numFmt w:val="bullet"/>
      <w:lvlText w:val=""/>
      <w:lvlJc w:val="left"/>
      <w:pPr>
        <w:ind w:left="4440" w:hanging="360"/>
      </w:pPr>
      <w:rPr>
        <w:rFonts w:ascii="Symbol" w:hAnsi="Symbol" w:hint="default"/>
      </w:rPr>
    </w:lvl>
    <w:lvl w:ilvl="4" w:tplc="2C0A0003" w:tentative="1">
      <w:start w:val="1"/>
      <w:numFmt w:val="bullet"/>
      <w:lvlText w:val="o"/>
      <w:lvlJc w:val="left"/>
      <w:pPr>
        <w:ind w:left="5160" w:hanging="360"/>
      </w:pPr>
      <w:rPr>
        <w:rFonts w:ascii="Courier New" w:hAnsi="Courier New" w:cs="Courier New" w:hint="default"/>
      </w:rPr>
    </w:lvl>
    <w:lvl w:ilvl="5" w:tplc="2C0A0005" w:tentative="1">
      <w:start w:val="1"/>
      <w:numFmt w:val="bullet"/>
      <w:lvlText w:val=""/>
      <w:lvlJc w:val="left"/>
      <w:pPr>
        <w:ind w:left="5880" w:hanging="360"/>
      </w:pPr>
      <w:rPr>
        <w:rFonts w:ascii="Wingdings" w:hAnsi="Wingdings" w:hint="default"/>
      </w:rPr>
    </w:lvl>
    <w:lvl w:ilvl="6" w:tplc="2C0A0001" w:tentative="1">
      <w:start w:val="1"/>
      <w:numFmt w:val="bullet"/>
      <w:lvlText w:val=""/>
      <w:lvlJc w:val="left"/>
      <w:pPr>
        <w:ind w:left="6600" w:hanging="360"/>
      </w:pPr>
      <w:rPr>
        <w:rFonts w:ascii="Symbol" w:hAnsi="Symbol" w:hint="default"/>
      </w:rPr>
    </w:lvl>
    <w:lvl w:ilvl="7" w:tplc="2C0A0003" w:tentative="1">
      <w:start w:val="1"/>
      <w:numFmt w:val="bullet"/>
      <w:lvlText w:val="o"/>
      <w:lvlJc w:val="left"/>
      <w:pPr>
        <w:ind w:left="7320" w:hanging="360"/>
      </w:pPr>
      <w:rPr>
        <w:rFonts w:ascii="Courier New" w:hAnsi="Courier New" w:cs="Courier New" w:hint="default"/>
      </w:rPr>
    </w:lvl>
    <w:lvl w:ilvl="8" w:tplc="2C0A0005" w:tentative="1">
      <w:start w:val="1"/>
      <w:numFmt w:val="bullet"/>
      <w:lvlText w:val=""/>
      <w:lvlJc w:val="left"/>
      <w:pPr>
        <w:ind w:left="8040" w:hanging="360"/>
      </w:pPr>
      <w:rPr>
        <w:rFonts w:ascii="Wingdings" w:hAnsi="Wingdings" w:hint="default"/>
      </w:rPr>
    </w:lvl>
  </w:abstractNum>
  <w:abstractNum w:abstractNumId="4" w15:restartNumberingAfterBreak="0">
    <w:nsid w:val="64A96CFB"/>
    <w:multiLevelType w:val="hybridMultilevel"/>
    <w:tmpl w:val="FAF07D34"/>
    <w:lvl w:ilvl="0" w:tplc="512C658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755B02BA"/>
    <w:multiLevelType w:val="hybridMultilevel"/>
    <w:tmpl w:val="A1188C86"/>
    <w:lvl w:ilvl="0" w:tplc="1FD0CE86">
      <w:start w:val="1"/>
      <w:numFmt w:val="decimal"/>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num w:numId="1" w16cid:durableId="752623930">
    <w:abstractNumId w:val="3"/>
  </w:num>
  <w:num w:numId="2" w16cid:durableId="1908223226">
    <w:abstractNumId w:val="4"/>
  </w:num>
  <w:num w:numId="3" w16cid:durableId="651445886">
    <w:abstractNumId w:val="5"/>
  </w:num>
  <w:num w:numId="4" w16cid:durableId="1783841412">
    <w:abstractNumId w:val="0"/>
  </w:num>
  <w:num w:numId="5" w16cid:durableId="815872615">
    <w:abstractNumId w:val="2"/>
  </w:num>
  <w:num w:numId="6" w16cid:durableId="150400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29"/>
    <w:rsid w:val="00482C29"/>
    <w:rsid w:val="009F54A8"/>
    <w:rsid w:val="00B06237"/>
    <w:rsid w:val="00B71A20"/>
    <w:rsid w:val="00B8685B"/>
    <w:rsid w:val="00C360D2"/>
    <w:rsid w:val="00DC0BE6"/>
    <w:rsid w:val="00E66DCA"/>
    <w:rsid w:val="00F9240E"/>
    <w:rsid w:val="00F93F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F33E"/>
  <w15:chartTrackingRefBased/>
  <w15:docId w15:val="{E48A6906-A94E-4B15-AEFD-B0B8EEB3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82C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2C29"/>
    <w:rPr>
      <w:sz w:val="20"/>
      <w:szCs w:val="20"/>
    </w:rPr>
  </w:style>
  <w:style w:type="character" w:styleId="Refdenotaalpie">
    <w:name w:val="footnote reference"/>
    <w:basedOn w:val="Fuentedeprrafopredeter"/>
    <w:uiPriority w:val="99"/>
    <w:semiHidden/>
    <w:unhideWhenUsed/>
    <w:rsid w:val="00482C29"/>
    <w:rPr>
      <w:vertAlign w:val="superscript"/>
    </w:rPr>
  </w:style>
  <w:style w:type="character" w:styleId="Hipervnculo">
    <w:name w:val="Hyperlink"/>
    <w:basedOn w:val="Fuentedeprrafopredeter"/>
    <w:uiPriority w:val="99"/>
    <w:unhideWhenUsed/>
    <w:rsid w:val="00482C29"/>
    <w:rPr>
      <w:color w:val="0563C1" w:themeColor="hyperlink"/>
      <w:u w:val="single"/>
    </w:rPr>
  </w:style>
  <w:style w:type="character" w:styleId="Mencinsinresolver">
    <w:name w:val="Unresolved Mention"/>
    <w:basedOn w:val="Fuentedeprrafopredeter"/>
    <w:uiPriority w:val="99"/>
    <w:semiHidden/>
    <w:unhideWhenUsed/>
    <w:rsid w:val="00482C29"/>
    <w:rPr>
      <w:color w:val="605E5C"/>
      <w:shd w:val="clear" w:color="auto" w:fill="E1DFDD"/>
    </w:rPr>
  </w:style>
  <w:style w:type="paragraph" w:styleId="Encabezado">
    <w:name w:val="header"/>
    <w:basedOn w:val="Normal"/>
    <w:link w:val="EncabezadoCar"/>
    <w:uiPriority w:val="99"/>
    <w:unhideWhenUsed/>
    <w:rsid w:val="00482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C29"/>
  </w:style>
  <w:style w:type="paragraph" w:styleId="Piedepgina">
    <w:name w:val="footer"/>
    <w:basedOn w:val="Normal"/>
    <w:link w:val="PiedepginaCar"/>
    <w:uiPriority w:val="99"/>
    <w:unhideWhenUsed/>
    <w:rsid w:val="00482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4.hcdn.gob.ar/dependencias/dsecretaria/Periodo2024/PDF2024/TP2024/3422-D-2024.pdf" TargetMode="External"/><Relationship Id="rId13" Type="http://schemas.openxmlformats.org/officeDocument/2006/relationships/hyperlink" Target="https://www.bioeticaweb.com/declaraciasn-de-asilomar/" TargetMode="External"/><Relationship Id="rId18" Type="http://schemas.openxmlformats.org/officeDocument/2006/relationships/hyperlink" Target="https://www.g7italy.it/wp-content/uploads/Apulia-G7-Leaders-Communique.pdf" TargetMode="External"/><Relationship Id="rId3" Type="http://schemas.openxmlformats.org/officeDocument/2006/relationships/hyperlink" Target="https://drive.google.com/file/d/1TRb9c3Y0W6MRTPWjEW9be2jsMj3QllYW/view" TargetMode="External"/><Relationship Id="rId21" Type="http://schemas.openxmlformats.org/officeDocument/2006/relationships/hyperlink" Target="https://www.perfil.com/noticias/modo-fontevecchia/analista-desde-londres-ucrania-y-la-lucha-contra-el-calentamiento-global-ejes-del-g7-modof.phtml" TargetMode="External"/><Relationship Id="rId7" Type="http://schemas.openxmlformats.org/officeDocument/2006/relationships/hyperlink" Target="https://escholarship.org/content/qt0jq252ks/qt0jq252ks.pdf" TargetMode="External"/><Relationship Id="rId12" Type="http://schemas.openxmlformats.org/officeDocument/2006/relationships/hyperlink" Target="https://www.unesco.org/es/articles/recomendacion-sobre-la-etica-de-la-inteligencia-artificial" TargetMode="External"/><Relationship Id="rId17" Type="http://schemas.openxmlformats.org/officeDocument/2006/relationships/hyperlink" Target="https://elblog.pl/es/2024/05/04/la-ocde-concluye-reunion-ministerial-destacando-la-utilizacion-de-la-inteligencia-artificial-y-los-lazos-con-el-sudeste-asiatico/" TargetMode="External"/><Relationship Id="rId2" Type="http://schemas.openxmlformats.org/officeDocument/2006/relationships/hyperlink" Target="https://www.derechosdigitales.org/23866/inteligencia-artificial-en-america-latina-regulacion-no-significa-proteccion/" TargetMode="External"/><Relationship Id="rId16" Type="http://schemas.openxmlformats.org/officeDocument/2006/relationships/hyperlink" Target="https://www.mofa.go.jp/files/100573473.pdf" TargetMode="External"/><Relationship Id="rId20" Type="http://schemas.openxmlformats.org/officeDocument/2006/relationships/hyperlink" Target="https://www.ambito.com/politica/milei-nace-un-referente-mundial-la-inteligencia-artificial-n6013162" TargetMode="External"/><Relationship Id="rId1" Type="http://schemas.openxmlformats.org/officeDocument/2006/relationships/hyperlink" Target="https://www.europarl.europa.eu/doceo/document/TA-9-2024-0138-FNL-COR01_ES.pdf" TargetMode="External"/><Relationship Id="rId6" Type="http://schemas.openxmlformats.org/officeDocument/2006/relationships/hyperlink" Target="https://www.boletinoficial.gob.ar/detalleAviso/primera/287679/20230602" TargetMode="External"/><Relationship Id="rId11" Type="http://schemas.openxmlformats.org/officeDocument/2006/relationships/hyperlink" Target="https://www.senato.it/service/PDF/PDFServer/DF/437373.pdf" TargetMode="External"/><Relationship Id="rId24" Type="http://schemas.openxmlformats.org/officeDocument/2006/relationships/hyperlink" Target="https://www.ania.org.mx/post/el-g7-y-el-proceso-de-ia-de-hiroshima-avanzando-hacia-una-iaresponsable" TargetMode="External"/><Relationship Id="rId5" Type="http://schemas.openxmlformats.org/officeDocument/2006/relationships/hyperlink" Target="https://www.boletinoficial.gob.ar/detalleAviso/primera/293363/20230904" TargetMode="External"/><Relationship Id="rId15" Type="http://schemas.openxmlformats.org/officeDocument/2006/relationships/hyperlink" Target="https://www.soumu.go.jp/hiroshimaaiprocess/en/index.html" TargetMode="External"/><Relationship Id="rId23" Type="http://schemas.openxmlformats.org/officeDocument/2006/relationships/hyperlink" Target="https://www.mofa.go.jp/files/100573473.pdf" TargetMode="External"/><Relationship Id="rId10" Type="http://schemas.openxmlformats.org/officeDocument/2006/relationships/hyperlink" Target="https://www.faca.org.ar/jornadas-de-la-xx-conferencia-nacional-de-la-abogacia---faca-2023,-en-el-colegio-publico-de-la-abogacia-de-la-capital-federal.html" TargetMode="External"/><Relationship Id="rId19" Type="http://schemas.openxmlformats.org/officeDocument/2006/relationships/hyperlink" Target="https://www-ft-com.ezphost.dur.ac.uk/content/90090232-7a68-4ef5-9f53-27a6bc1260cc" TargetMode="External"/><Relationship Id="rId4" Type="http://schemas.openxmlformats.org/officeDocument/2006/relationships/hyperlink" Target="https://servicios.infoleg.gob.ar/infolegInternet/anexos/380000-384999/384656/norma.htm" TargetMode="External"/><Relationship Id="rId9" Type="http://schemas.openxmlformats.org/officeDocument/2006/relationships/hyperlink" Target="https://www4.hcdn.gob.ar/dependencias/dsecretaria/Periodo2024/PDF2024/TP2024/0805-D-2024.pdf" TargetMode="External"/><Relationship Id="rId14" Type="http://schemas.openxmlformats.org/officeDocument/2006/relationships/hyperlink" Target="https://digital-strategy.ec.europa.eu/es/news/g20-digital-ministers-met-india-discuss-digital-innovation-and-inclusion" TargetMode="External"/><Relationship Id="rId22" Type="http://schemas.openxmlformats.org/officeDocument/2006/relationships/hyperlink" Target="https://www.boletinoficial.gob.ar/detalleAviso/primera/310189/202407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18035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Aranda</dc:creator>
  <cp:keywords/>
  <dc:description/>
  <cp:lastModifiedBy>Mariangeles</cp:lastModifiedBy>
  <cp:revision>3</cp:revision>
  <dcterms:created xsi:type="dcterms:W3CDTF">2024-07-16T13:00:00Z</dcterms:created>
  <dcterms:modified xsi:type="dcterms:W3CDTF">2024-07-16T13:01:00Z</dcterms:modified>
</cp:coreProperties>
</file>